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5B" w:rsidRDefault="00395F5B" w:rsidP="00395F5B">
      <w:pPr>
        <w:spacing w:after="0" w:line="360" w:lineRule="auto"/>
        <w:ind w:right="707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CORSO DI STORIA DEL CONFUCIANESIMO</w:t>
      </w:r>
    </w:p>
    <w:p w:rsidR="00395F5B" w:rsidRDefault="00395F5B" w:rsidP="00395F5B">
      <w:pPr>
        <w:spacing w:after="0" w:line="360" w:lineRule="auto"/>
        <w:ind w:right="707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ANNO ACCADEMICO 2021 - 2022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Lezione 4° -  2 novembre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1 . Coloro che nel corso dei secoli fecero propri gli insegnamenti di Confucio e dei suoi seguaci appartenevano tutti alla classe dei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; ma se i confuciani furono certamente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, non tutti i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furono per questo confuciani. Durante il primo periodo imperiale i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avevano una formazione piuttosto eclettica, rifacendosi solo in parte agli insegnamenti di Confucio.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Essi si confrontavano non tanto con l’autorità di un maestro, quanto con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le 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essendo spesso funzionari ad altissimo livello a diretto contatto con l’imperatore e la famigli imperiale. Le loro posizioni dottrinali e di potere all’interno della corte e dell’apparato burocratico statale erano talvolta causa di aperti conflitti tra loro e i toni del confronto potevano divenire così aspri da determinare non solo i loro destini politici, ma persino la perdita della libertà e della vita.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Di certo Confucio non fu il fondatore della classe dei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, e di conseguenza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rujia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(normalmente tradotto “scuola confuciana”) durante il periodo classico non sta a indicare una scuola nel senso proprio del termine, quanto piuttosto una pluralità di esperti di cui Confucio e i suoi seguaci rappresentarono solo una delle diverse componenti 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>Questo aspetto e la natura particolare delle opere ricevute giocano un ruolo rilevante per la migliore comprensione   dello sviluppo del confucianesimo in epoca classica.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2 . Chi era dunque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? Secondo la tradizione egli nacque nel 551 a.C. nel principato di Lu, 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Zou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, l’odierna città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Qufu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, nella provincia dello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Shandong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. Informazioni sulla sua vita sono contenute in diverse opere tramandate databili al periodo imperiale, nelle quali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appare nelle vesti di                                    meticoloso esperto di riti e cerimoniali, profondo conoscitore degli eventi e delle tradizioni del passato, una sorta di voce narrante per precetti e consigli a sfondo morale.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Risale al I secolo a.C. la sua prima biografia. Riportata nello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Shiji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(Memorie di uno storico), monumentale opera storiografica compilata tra il II e il I secolo a.C. da </w:t>
      </w:r>
      <w:r>
        <w:rPr>
          <w:rFonts w:ascii="Times New Roman" w:hAnsi="Times New Roman" w:cs="Times New Roman"/>
          <w:bCs/>
          <w:sz w:val="24"/>
          <w:szCs w:val="24"/>
          <w:lang w:eastAsia="it-IT"/>
        </w:rPr>
        <w:lastRenderedPageBreak/>
        <w:t xml:space="preserve">due astrologi di corte, padre e figlio, sima Tan e sima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Qian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. Molte altre informazioni possono essere ricavate dal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jiayu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(Discorsi privati del Maestro Kong).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Incrociando i dati dalle storiografie ufficiali, sappiamo che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nacque da una famiglia aristocratica originaria di Song, trasferitasi a Lu per problemi di natura politica.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Il padre.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Shulian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He, noto per il suo coraggio in battaglia ricoprì importanti cariche pubbliche a Lu. Sfortunatamente morì poco dopo la nascita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e venne sepolto in una località rimasta ignota al figlio per espressa volontà della madre. La famiglia si trovò in gravi ristrettezze e il giovane si dedicò a lavori spesso umili per mantenere sé e la madre. Le biografie narrano le vicende di una vita condizionata dalle vicende economiche e parlano degli studi prevalentemente orientati all’apprendimento degli antichi riti, della musica di corte e delle opere del passato, del matrimonio avvenuto all’età di 19 anni, della nascita dei figli, dell’impegno pubblico a Lu, ove ricoprì cariche di un certo prestigio, delle continue peregrinazioni alla ricerca di un’occupazione di responsabilità presso la corte di uno degli stati in lotta per la supremazia.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>L’insegnamento, l’attività più amata, determinò l’affollarsi intorno a lui di numerosi e devoti discepoli che lo accompagnarono ovunque; la sua morte sarebbe avvenuta all’età di settantadue anni, nel 479 a.C.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i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>3 . Con l’andar del tempo le narrazioni della sua vita sono andate arricchendosi di eventi dal forte sapore agiografico, spesso frutto di pura fantasia, tendenti a costruire l’immagine di un personaggio al di fuori del comune, dall’eccezionale statura intellettuale e morale. Venne tracciato il profilo di un raffinato oratore e al tempo stesso impareggiabile statista meritevole del titolo che gli venne attribuito dalla tradizione di “sovrano senza corona” 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suwang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).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Si moltiplicarono le annotazioni fantastiche sulle vicende della sua vita, sempre meno verosimili   mano a mano che ci si allontanava da periodo in cui si ritiene che fosse vissuto. Il culmine di questo processo di “beatificazione” si raggiunse in epoca imperiale quando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divenne oggetto di culti ufficiali e da allora fu venerato per oltre duemila anni in templi a lui dedicati.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Fu durante la dinastia imperiale Han che la sua immagine andò trasformandosi in quella di una divinità, essendosi ormai affermata e diffusa l’opinione che egli avesse posseduto facoltà sovrannaturali, che avesse trasmesso ai suoi discepoli insegnamenti </w:t>
      </w:r>
      <w:r>
        <w:rPr>
          <w:rFonts w:ascii="Times New Roman" w:hAnsi="Times New Roman" w:cs="Times New Roman"/>
          <w:bCs/>
          <w:sz w:val="24"/>
          <w:szCs w:val="24"/>
          <w:lang w:eastAsia="it-IT"/>
        </w:rPr>
        <w:lastRenderedPageBreak/>
        <w:t>esoterici e annunciato profezie che si sarebbero immancabilmente avverate, e che il cielo avesse inviato agli uomini segni inequivocabili per indicare la dignità regale della quale sarebbe stato investito.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4 . Nel 195 a.C. l’imperatore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Gaozu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(206-195 a.C.)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poco  prima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della sua morte, si recò in visita al villaggio natale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>, dove officiò una cerimonia solenne, al culmine della quale venne compiuto un sacrificio di animali, dando inizio così a una consuetudine rituale che verrà seguita dagli imperatori successivi fino al 1911, quando ebbe fine l’impero.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>Accanto alle vicende più o meno verosimili della sua vita, vengono riportate le circostanze relative alla sua nascita, che, come in tutti i racconti agiografici, vedono mescolarsi episodi plausibili e avvenimenti fantastici. La costruzione di una vera e propria mitologia della nascita di una grande Maestro riflette l’immaginario dell’epoca, e vale quindi la pena soffermarvisi.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Secondo la tradizione, il padre di Confucio,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Shulian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He, ebbe nove figlie dalla moglie di primo letto e un maschio, nato però deforme da una concubina. Poiché in base agli usi vigenti il figlio deforme non veniva tenuto in considerazione ai fini ereditari,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Shulian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He decise, nonostante l’età avanzata, di risposarsi con una giovane di nome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Zheng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, della famiglia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Yan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. Nel racconto di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Wang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 Su</w:t>
      </w: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traspare la preoccupazione della donna per la possibile sterilità o impotenza dell’anziano marito, tant’è che dopo il matrimonio,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Zheng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si mise in viaggio per recarsi a pregare in un tempio. Temendo di non fare in tempo ad avere un figlio a causa dell’avanzata età del marito, si recò sul monte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Niqiu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a pregare e a presentare delle offerte. Fu per questo motivo che quando partorì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, lo chiamò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Qiu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di secondo nome. Quando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  aveva tre anni,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Shulian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He morì e venne sepolto 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Fang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>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Secondo il racconto di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Wang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 Su,</w:t>
      </w: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i nomi del bambino sarebbero stati scelti in omaggio al tempio delle divinità che avevano propiziato la sua nascita.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Qiu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è infatti lo stesso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qiu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del nome del monte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Niqiu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>. La protuberanza sul capo che, che avrebbe motivato la scelta del nome 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qiu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 significa collina), </w:t>
      </w: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venne interpretata come segno di buon auspicio e indice di saggezza; nell’immaginario dell’epoca evocava l’unicorno, animale mitologico che sarebbe comparso solo in circostanze fauste e che, secondo quanto riferiscono gli </w:t>
      </w:r>
      <w:r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Annali delle primavere e autunni</w:t>
      </w: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, le cronache del principato di Lu compilate secondo la tradizione 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stesso, apparve a Lu nel 481 a.C.   Difficile comprendere le valenze mitiche della reticenza della madre a rivelare il </w:t>
      </w:r>
      <w:r>
        <w:rPr>
          <w:rFonts w:ascii="Times New Roman" w:hAnsi="Times New Roman" w:cs="Times New Roman"/>
          <w:bCs/>
          <w:sz w:val="24"/>
          <w:szCs w:val="24"/>
          <w:lang w:eastAsia="it-IT"/>
        </w:rPr>
        <w:lastRenderedPageBreak/>
        <w:t xml:space="preserve">luogo di sepoltura del padre: sono state formulate diverse ipotesi, da quella che vorrebbe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Zheng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una sorta di sacerdotessa del tempio nel quale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Shuliang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He si sarebbe unito per avere un figlio maschio, a quella che vede del tutto assente la figura paterna: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Zheng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si sarebbe recata al tempio per essere fecondata magicamente accoppiandosi con la divinità o con un suo emissario. (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episodio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comune alla nascita di tanti eroi della tradizione cinese). 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5 . Secondo quanto riportano gli apocrifi,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Zheng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si sarebbe addormentata lungo il pendio della collina o ai bordi di una palude. Nel sonno avrebbe ricevuto la visita di Heidi, il signore Nero, che l’avrebbe invitata ad appartarsi nella palude per accoppiarsi con lui, e prima di lasciarla le avrebbe detto: “Partorirai all’interno del cavo di un tronco di gelso”.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Svegliatasi dal profondo sonno,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Zheng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Zai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si sarebbe resa conto di essere incinta e di lì a poco, all’interno di un gelso cavo, avrebbe partorito un maschio, nato con una protuberanza sul capo, motivo del nome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Qiu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>. Ciò che in altri racconti veniva lasciato intuire, in questa versione viene esplicitato senza mezzi termini: d’altro canto l’incontro amoroso con la divinità avvenuto in sogno è un topos ricorrente nelle agiografie di epoca imperiale, ed è un mito diffuso in molte culture dell’antichità.</w:t>
      </w:r>
    </w:p>
    <w:p w:rsid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Alcuni commentari risalenti grosso modo al III e II secolo a.C. riportano la notizia di un fenomeno astronomico straordinario avvenuto nel periodo precedente alla nascita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: l’apparizione di due eclissi di sole, entrambe ben visibili, a distanza di un mese una dall’altra, evento astrologicamente impossibile da realizzarsi e per questo da ritenere miracoloso. È evidente l’intenzione di collegare la nascita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a un movimento eccezionale dei pianeti, significativo tanto come presagio quanto come partecipazione dell’intero universo alla venuta al mondo del grande Maestro. Nelle diverse storie sulla nascita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it-IT"/>
        </w:rPr>
        <w:t>Kongzi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ricorrono quindi gli elementi tipici del racconto mitologico: apparizione in sogno di divinità, inseminazione rituale o divina, nascita miracolosa annunciata da fenomeni cosmici eccezionali, presenza marginale o assenza del padre, infanzia difficile segnata da forti avversità superate grazie all’impegno e al sacrificio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21115E" w:rsidRPr="00395F5B" w:rsidRDefault="00395F5B" w:rsidP="00395F5B">
      <w:pPr>
        <w:spacing w:after="0" w:line="360" w:lineRule="auto"/>
        <w:ind w:right="707" w:firstLine="283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  <w:lang w:eastAsia="it-IT"/>
        </w:rPr>
        <w:t>Alcuni particolari dei racconti rimandano ad altre narrazioni popolari: il gelso è l’albero magico da cui si sarebbero originati i dieci soli; il tronco cavo è una metafora dell’utero materno. Numerosi apporti si aggiunsero nel tempo a dare spessore al mito della nascita miracolosa di Confucio e della sua natura divina.</w:t>
      </w:r>
      <w:bookmarkStart w:id="0" w:name="_GoBack"/>
      <w:bookmarkEnd w:id="0"/>
    </w:p>
    <w:sectPr w:rsidR="0021115E" w:rsidRPr="00395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5B"/>
    <w:rsid w:val="0021115E"/>
    <w:rsid w:val="003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3C3D8-FF3D-439A-AB4B-C97E2423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F5B"/>
    <w:pPr>
      <w:spacing w:line="256" w:lineRule="auto"/>
      <w:ind w:left="851" w:hanging="14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2021-11-02T13:59:00Z</dcterms:created>
  <dcterms:modified xsi:type="dcterms:W3CDTF">2021-11-02T14:00:00Z</dcterms:modified>
</cp:coreProperties>
</file>