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B9" w:rsidRDefault="00FE71B9" w:rsidP="00FE71B9">
      <w:pPr>
        <w:spacing w:after="0" w:line="360" w:lineRule="auto"/>
        <w:ind w:left="143" w:right="849"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CORSO DI STORIA DELLA TEOLOGIA</w:t>
      </w:r>
    </w:p>
    <w:p w:rsidR="00FE71B9" w:rsidRDefault="00FE71B9" w:rsidP="00FE71B9">
      <w:pPr>
        <w:spacing w:after="0" w:line="360" w:lineRule="auto"/>
        <w:ind w:left="143" w:right="849"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ANNO ACCADEMICO 2021-2022</w:t>
      </w:r>
    </w:p>
    <w:p w:rsidR="00FE71B9" w:rsidRDefault="00FE71B9" w:rsidP="00FE71B9">
      <w:pPr>
        <w:spacing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Lez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. 4°- 2 novembre 2021</w:t>
      </w:r>
    </w:p>
    <w:p w:rsidR="00FE71B9" w:rsidRDefault="00FE71B9" w:rsidP="00FE71B9">
      <w:pPr>
        <w:spacing w:after="0" w:line="360" w:lineRule="auto"/>
        <w:ind w:left="851" w:right="849" w:firstLine="283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1 . Vediamo adesso i proverbi un po’ più da vicino, cerchiamo di studiare la loro forma letteraria. È chiaro che, proprio in forza del principio di fondo della somiglianza, i proverbi sono basati sul parallelismo. La poesia semitica, quella ebraica in particolare, comprende in genere un verso di due parti, due parti parallele; la seconda riprende la prima. Questo schema, che avviene nei salmi e in tutti i testi poetici, è presente in particolare nei proverbi. Il parallelo può essere uguale o antitetico, ma c’è sempre l’idea di sottolineare questa realtà parallela.</w:t>
      </w:r>
    </w:p>
    <w:p w:rsidR="00FE71B9" w:rsidRDefault="00FE71B9" w:rsidP="00FE71B9">
      <w:pPr>
        <w:spacing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Cerchiamo adesso di classificarli partendo dai tipi semplici, cioè quelli fondamentali.</w:t>
      </w:r>
    </w:p>
    <w:p w:rsidR="00FE71B9" w:rsidRDefault="00FE71B9" w:rsidP="00FE71B9">
      <w:pPr>
        <w:keepNext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before="120" w:after="120" w:line="240" w:lineRule="auto"/>
        <w:ind w:left="851" w:right="849" w:firstLine="283"/>
        <w:jc w:val="both"/>
        <w:outlineLvl w:val="3"/>
        <w:rPr>
          <w:rFonts w:ascii="Times New Roman" w:eastAsia="Times New Roman" w:hAnsi="Times New Roman" w:cs="Times New Roman"/>
          <w:i/>
          <w:sz w:val="28"/>
          <w:szCs w:val="20"/>
          <w:lang w:eastAsia="it-IT"/>
        </w:rPr>
      </w:pPr>
      <w:bookmarkStart w:id="0" w:name="_Toc47987103"/>
      <w:proofErr w:type="spellStart"/>
      <w:r>
        <w:rPr>
          <w:rFonts w:ascii="Times New Roman" w:eastAsia="Times New Roman" w:hAnsi="Times New Roman" w:cs="Times New Roman"/>
          <w:i/>
          <w:sz w:val="28"/>
          <w:szCs w:val="20"/>
          <w:lang w:eastAsia="it-IT"/>
        </w:rPr>
        <w:t>Mashal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0"/>
          <w:lang w:eastAsia="it-IT"/>
        </w:rPr>
        <w:t xml:space="preserve"> enunciativi</w:t>
      </w:r>
      <w:bookmarkEnd w:id="0"/>
    </w:p>
    <w:p w:rsidR="00FE71B9" w:rsidRDefault="00FE71B9" w:rsidP="00FE71B9">
      <w:pPr>
        <w:spacing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Il primo elemento di proverbio è quello chiamato enunciativo, dove semplicemente si enuncia qualcosa. È tipico dell’ebraico: </w:t>
      </w:r>
    </w:p>
    <w:p w:rsidR="00FE71B9" w:rsidRDefault="00FE71B9" w:rsidP="00FE71B9">
      <w:pPr>
        <w:spacing w:before="120" w:after="40" w:line="360" w:lineRule="auto"/>
        <w:ind w:left="851" w:right="849" w:firstLine="283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>13,</w:t>
      </w:r>
      <w:r>
        <w:rPr>
          <w:rFonts w:ascii="Verdana" w:eastAsia="Times New Roman" w:hAnsi="Verdana" w:cs="Times New Roman"/>
          <w:b/>
          <w:sz w:val="18"/>
          <w:szCs w:val="18"/>
          <w:vertAlign w:val="superscript"/>
          <w:lang w:eastAsia="it-IT"/>
        </w:rPr>
        <w:t>7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C’è chi fa il ricco e non ha nulla,</w:t>
      </w:r>
    </w:p>
    <w:p w:rsidR="00FE71B9" w:rsidRDefault="00FE71B9" w:rsidP="00FE71B9">
      <w:pPr>
        <w:spacing w:after="120" w:line="360" w:lineRule="auto"/>
        <w:ind w:left="851" w:right="849" w:firstLine="283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proofErr w:type="gramStart"/>
      <w:r>
        <w:rPr>
          <w:rFonts w:ascii="Verdana" w:eastAsia="Times New Roman" w:hAnsi="Verdana" w:cs="Times New Roman"/>
          <w:sz w:val="18"/>
          <w:szCs w:val="18"/>
          <w:lang w:eastAsia="it-IT"/>
        </w:rPr>
        <w:t>c’è</w:t>
      </w:r>
      <w:proofErr w:type="gramEnd"/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chi fa il povero e possiede molti beni.</w:t>
      </w:r>
    </w:p>
    <w:p w:rsidR="00FE71B9" w:rsidRDefault="00FE71B9" w:rsidP="00FE71B9">
      <w:pPr>
        <w:spacing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Un corrispondente in italiano, ad esempio, potrebbe essere: “Dal dire al fare c’è di mezzo il mare”. Sono proverbi in cui si adopera la forma «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c’è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»; si tratta di una affermazione; può però anche essere presente la forma negativa: </w:t>
      </w:r>
    </w:p>
    <w:p w:rsidR="00FE71B9" w:rsidRDefault="00FE71B9" w:rsidP="00FE71B9">
      <w:pPr>
        <w:spacing w:before="120" w:after="120" w:line="360" w:lineRule="auto"/>
        <w:ind w:left="851" w:right="849" w:firstLine="283"/>
        <w:jc w:val="both"/>
        <w:rPr>
          <w:rFonts w:ascii="Verdana" w:eastAsia="Times New Roman" w:hAnsi="Verdana" w:cs="Times New Roman"/>
          <w:sz w:val="18"/>
          <w:szCs w:val="24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24"/>
          <w:lang w:eastAsia="it-IT"/>
        </w:rPr>
        <w:t>25,</w:t>
      </w:r>
      <w:r>
        <w:rPr>
          <w:rFonts w:ascii="Verdana" w:eastAsia="Times New Roman" w:hAnsi="Verdana" w:cs="Times New Roman"/>
          <w:b/>
          <w:sz w:val="18"/>
          <w:szCs w:val="24"/>
          <w:vertAlign w:val="superscript"/>
          <w:lang w:eastAsia="it-IT"/>
        </w:rPr>
        <w:t>3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il cuore dei re è inesplorabile.</w:t>
      </w:r>
    </w:p>
    <w:p w:rsidR="00FE71B9" w:rsidRDefault="00FE71B9" w:rsidP="00FE71B9">
      <w:pPr>
        <w:spacing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Il cui significato, espresso diversamente, è: “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Non c’è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cuore di re che sia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esplorabile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”.Un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esempio italiano può essere: “Non c’è peggior sordo di chi non vuol sentire”. In ebraico sono molto frequenti i proverbi che iniziano con “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un uomo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”; </w:t>
      </w:r>
    </w:p>
    <w:p w:rsidR="00FE71B9" w:rsidRDefault="00FE71B9" w:rsidP="00FE71B9">
      <w:pPr>
        <w:spacing w:before="120" w:after="40" w:line="360" w:lineRule="auto"/>
        <w:ind w:left="851" w:right="849" w:firstLine="283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>19,</w:t>
      </w:r>
      <w:r>
        <w:rPr>
          <w:rFonts w:ascii="Verdana" w:eastAsia="Times New Roman" w:hAnsi="Verdana" w:cs="Times New Roman"/>
          <w:b/>
          <w:sz w:val="18"/>
          <w:szCs w:val="18"/>
          <w:vertAlign w:val="superscript"/>
          <w:lang w:eastAsia="it-IT"/>
        </w:rPr>
        <w:t>21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sono i progetti nel cuore dell’uomo,</w:t>
      </w:r>
    </w:p>
    <w:p w:rsidR="00FE71B9" w:rsidRDefault="00FE71B9" w:rsidP="00FE71B9">
      <w:pPr>
        <w:spacing w:after="120" w:line="360" w:lineRule="auto"/>
        <w:ind w:left="851" w:right="849" w:firstLine="283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gramStart"/>
      <w:r>
        <w:rPr>
          <w:rFonts w:ascii="Verdana" w:eastAsia="Times New Roman" w:hAnsi="Verdana" w:cs="Times New Roman"/>
          <w:sz w:val="18"/>
          <w:szCs w:val="18"/>
          <w:lang w:eastAsia="it-IT"/>
        </w:rPr>
        <w:t>ma</w:t>
      </w:r>
      <w:proofErr w:type="gramEnd"/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solo i disegni del Signore si compiono.</w:t>
      </w:r>
    </w:p>
    <w:p w:rsidR="00FE71B9" w:rsidRDefault="00FE71B9" w:rsidP="00FE71B9">
      <w:pPr>
        <w:spacing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FE71B9" w:rsidRDefault="00FE71B9" w:rsidP="00FE71B9">
      <w:pPr>
        <w:spacing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2 . Sono enunciativi con una formula particolare; in ebraico domina appunto questo modo: “un uomo pensa molti pensieri”. Noi in italiano non ne abbiamo quasi perché adoperiamo la formula impersonale, cioè formulazioni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softHyphen/>
        <w:t xml:space="preserve">-enunciazioni con il verbo impersonale: “Al cuor non si comanda”. L’ebraico direbbe: “l’uomo non comanda al cuore”. </w:t>
      </w:r>
    </w:p>
    <w:p w:rsidR="00FE71B9" w:rsidRDefault="00FE71B9" w:rsidP="00FE71B9">
      <w:pPr>
        <w:spacing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lastRenderedPageBreak/>
        <w:t xml:space="preserve">Esistono poi dei proverbi enunciativi – in ebraico sono molti – aventi per soggetto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la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donna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non l’uomo. </w:t>
      </w:r>
    </w:p>
    <w:p w:rsidR="00FE71B9" w:rsidRDefault="00FE71B9" w:rsidP="00FE71B9">
      <w:pPr>
        <w:spacing w:before="120" w:after="120" w:line="360" w:lineRule="auto"/>
        <w:ind w:left="851" w:right="849" w:firstLine="283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24"/>
          <w:lang w:eastAsia="it-IT"/>
        </w:rPr>
        <w:t>11,</w:t>
      </w:r>
      <w:r>
        <w:rPr>
          <w:rFonts w:ascii="Verdana" w:eastAsia="Times New Roman" w:hAnsi="Verdana" w:cs="Times New Roman"/>
          <w:b/>
          <w:sz w:val="18"/>
          <w:szCs w:val="24"/>
          <w:vertAlign w:val="superscript"/>
          <w:lang w:eastAsia="it-IT"/>
        </w:rPr>
        <w:t>22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donna bella poco senno.</w:t>
      </w:r>
    </w:p>
    <w:p w:rsidR="00FE71B9" w:rsidRDefault="00FE71B9" w:rsidP="00FE71B9">
      <w:pPr>
        <w:spacing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Un’altra categoria prende in considerazione un sostantivo con una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qualificazione e un verbo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: sono molti i proverbi che enunciano queste caratteristiche.</w:t>
      </w:r>
    </w:p>
    <w:p w:rsidR="00FE71B9" w:rsidRDefault="00FE71B9" w:rsidP="00FE71B9">
      <w:pPr>
        <w:spacing w:before="120" w:after="40" w:line="360" w:lineRule="auto"/>
        <w:ind w:left="851" w:right="849" w:firstLine="283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>15,</w:t>
      </w:r>
      <w:r>
        <w:rPr>
          <w:rFonts w:ascii="Verdana" w:eastAsia="Times New Roman" w:hAnsi="Verdana" w:cs="Times New Roman"/>
          <w:b/>
          <w:sz w:val="18"/>
          <w:szCs w:val="18"/>
          <w:vertAlign w:val="superscript"/>
          <w:lang w:eastAsia="it-IT"/>
        </w:rPr>
        <w:t>18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Chi è collerico suscita contese,</w:t>
      </w:r>
    </w:p>
    <w:p w:rsidR="00FE71B9" w:rsidRDefault="00FE71B9" w:rsidP="00FE71B9">
      <w:pPr>
        <w:spacing w:after="40" w:line="360" w:lineRule="auto"/>
        <w:ind w:left="851" w:right="849" w:firstLine="283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proofErr w:type="gramStart"/>
      <w:r>
        <w:rPr>
          <w:rFonts w:ascii="Verdana" w:eastAsia="Times New Roman" w:hAnsi="Verdana" w:cs="Times New Roman"/>
          <w:sz w:val="18"/>
          <w:szCs w:val="18"/>
          <w:lang w:eastAsia="it-IT"/>
        </w:rPr>
        <w:t>chi</w:t>
      </w:r>
      <w:proofErr w:type="gramEnd"/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è paziente calma le liti.</w:t>
      </w:r>
    </w:p>
    <w:p w:rsidR="00FE71B9" w:rsidRDefault="00FE71B9" w:rsidP="00FE71B9">
      <w:pPr>
        <w:spacing w:after="40" w:line="360" w:lineRule="auto"/>
        <w:ind w:left="851" w:right="849" w:firstLine="283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>
        <w:rPr>
          <w:rFonts w:ascii="Verdana" w:eastAsia="Times New Roman" w:hAnsi="Verdana" w:cs="Times New Roman"/>
          <w:b/>
          <w:sz w:val="18"/>
          <w:szCs w:val="18"/>
          <w:vertAlign w:val="superscript"/>
          <w:lang w:eastAsia="it-IT"/>
        </w:rPr>
        <w:t>19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La strada del pigro è come una siepe di spine,</w:t>
      </w:r>
    </w:p>
    <w:p w:rsidR="00FE71B9" w:rsidRDefault="00FE71B9" w:rsidP="00FE71B9">
      <w:pPr>
        <w:spacing w:after="120" w:line="360" w:lineRule="auto"/>
        <w:ind w:left="851" w:right="849" w:firstLine="283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proofErr w:type="gramStart"/>
      <w:r>
        <w:rPr>
          <w:rFonts w:ascii="Verdana" w:eastAsia="Times New Roman" w:hAnsi="Verdana" w:cs="Times New Roman"/>
          <w:sz w:val="18"/>
          <w:szCs w:val="18"/>
          <w:lang w:eastAsia="it-IT"/>
        </w:rPr>
        <w:t>il</w:t>
      </w:r>
      <w:proofErr w:type="gramEnd"/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sentiero dei retti è scorrevole.</w:t>
      </w:r>
    </w:p>
    <w:p w:rsidR="00FE71B9" w:rsidRDefault="00FE71B9" w:rsidP="00FE71B9">
      <w:pPr>
        <w:spacing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Qui c’è una qualificazione e un verbo. Non è questione di strada, è questione della strada del pigro, che è come una siepe di spine. Vuol dire che il terreno dell’uomo pigro è ricoperto da spine e lui non ci riesce più a passare; è ricoperto da spine perché non le ha mai tolte. Il suo terreno, anziché essere un orto, è diventato un ginepraio e quando l’attraversa non coglie verdura, ma si punge; quindi la strada del pigro è spinosa. Che cosa c’è dietro un proverbio del genere? Una immagine: come un contadino pigro che non si cura del campo alla fine non riesce più a ricavarne alcun alimento, ma solo spine e quando lo attraversa si punge, così nella vita l’uomo pigro si fa una strada piena di spine. Il sentiero dei retti invece è scorrevole. Naturalmente nell’originale ci sono i giochi di parole, perché la strada dei retti è retta, la strada degli uomini onesti è onesta. Se uno è diritto trova la strada diritta. Sono delle sintesi, quasi dei temi scolastici. </w:t>
      </w:r>
    </w:p>
    <w:p w:rsidR="00FE71B9" w:rsidRDefault="00FE71B9" w:rsidP="00FE71B9">
      <w:pPr>
        <w:spacing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3 . Possiamo infatti immaginare un esercizio didattico di questo genere: “Scrivete ragazzi: la strada del pigro è come una siepe di spine, il sentiero dei retti è scorrevole”. Forza, scrivete un tema e svolgete questo proverbio. Così funziona l’insegnamento dei saggi nell’accademia di Gerusalemme. Questo è un altro esempio di tipo enunciativo; non è facile trovarne in italiano perché sono proverbi scolastici, sono dei medaglioni esemplificativi più che sapienza popolare. </w:t>
      </w:r>
    </w:p>
    <w:p w:rsidR="00FE71B9" w:rsidRDefault="00FE71B9" w:rsidP="00FE71B9">
      <w:pPr>
        <w:keepNext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before="120" w:after="120" w:line="360" w:lineRule="auto"/>
        <w:ind w:left="851" w:right="849" w:firstLine="283"/>
        <w:jc w:val="both"/>
        <w:outlineLvl w:val="3"/>
        <w:rPr>
          <w:rFonts w:ascii="Times New Roman" w:eastAsia="Times New Roman" w:hAnsi="Times New Roman" w:cs="Times New Roman"/>
          <w:i/>
          <w:sz w:val="28"/>
          <w:szCs w:val="20"/>
          <w:lang w:eastAsia="it-IT"/>
        </w:rPr>
      </w:pPr>
      <w:bookmarkStart w:id="1" w:name="_Toc47987104"/>
      <w:proofErr w:type="spellStart"/>
      <w:r>
        <w:rPr>
          <w:rFonts w:ascii="Times New Roman" w:eastAsia="Times New Roman" w:hAnsi="Times New Roman" w:cs="Times New Roman"/>
          <w:i/>
          <w:sz w:val="28"/>
          <w:szCs w:val="20"/>
          <w:lang w:eastAsia="it-IT"/>
        </w:rPr>
        <w:t>Mashal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0"/>
          <w:lang w:eastAsia="it-IT"/>
        </w:rPr>
        <w:t xml:space="preserve"> valutativi</w:t>
      </w:r>
      <w:bookmarkEnd w:id="1"/>
    </w:p>
    <w:p w:rsidR="00FE71B9" w:rsidRDefault="00FE71B9" w:rsidP="00FE71B9">
      <w:pPr>
        <w:spacing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Cambiano genere. Ci sono i proverbi valutativi: non enunciano cioè una situazione, ma formulano un giudizio di valore. Io vi presento q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uelli dalla tradizione biblica.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Un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primo tipo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di proverbio valutativo è quello che usa la parola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lastRenderedPageBreak/>
        <w:t>abominevole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: è una schifezza questo o quest’altro agli occhi del Signore. Questo è il criterio per dire ciò che è assolutamente negativo. </w:t>
      </w:r>
    </w:p>
    <w:p w:rsidR="00FE71B9" w:rsidRDefault="00FE71B9" w:rsidP="00FE71B9">
      <w:pPr>
        <w:spacing w:before="120" w:after="40" w:line="360" w:lineRule="auto"/>
        <w:ind w:left="851" w:right="849" w:firstLine="283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>15,</w:t>
      </w:r>
      <w:r>
        <w:rPr>
          <w:rFonts w:ascii="Verdana" w:eastAsia="Times New Roman" w:hAnsi="Verdana" w:cs="Times New Roman"/>
          <w:b/>
          <w:sz w:val="18"/>
          <w:szCs w:val="18"/>
          <w:vertAlign w:val="superscript"/>
          <w:lang w:eastAsia="it-IT"/>
        </w:rPr>
        <w:t>8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Il sacrificio del malvagio è abominevole al Signore,</w:t>
      </w:r>
    </w:p>
    <w:p w:rsidR="00FE71B9" w:rsidRDefault="00FE71B9" w:rsidP="00FE71B9">
      <w:pPr>
        <w:spacing w:after="120" w:line="360" w:lineRule="auto"/>
        <w:ind w:left="851" w:right="849" w:firstLine="283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proofErr w:type="gramStart"/>
      <w:r>
        <w:rPr>
          <w:rFonts w:ascii="Verdana" w:eastAsia="Times New Roman" w:hAnsi="Verdana" w:cs="Times New Roman"/>
          <w:sz w:val="18"/>
          <w:szCs w:val="18"/>
          <w:lang w:eastAsia="it-IT"/>
        </w:rPr>
        <w:t>la</w:t>
      </w:r>
      <w:proofErr w:type="gramEnd"/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preghiera dei retti è di suo gradimento.</w:t>
      </w:r>
    </w:p>
    <w:p w:rsidR="00FE71B9" w:rsidRDefault="00FE71B9" w:rsidP="00FE71B9">
      <w:pPr>
        <w:spacing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— C’è un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secondo tipo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di proverbio valutativo, contrario al precedente, ed è il proverbio che si esprime con la formula “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beato chi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”, “beato colui che”. È un’altra formula valutativa; in italiano è difficile trovarne se non nell’ambiente religioso dove si citano proverbi biblici o propri di Gesù. </w:t>
      </w:r>
    </w:p>
    <w:p w:rsidR="00FE71B9" w:rsidRDefault="00FE71B9" w:rsidP="00FE71B9">
      <w:pPr>
        <w:spacing w:before="120" w:after="40" w:line="360" w:lineRule="auto"/>
        <w:ind w:left="851" w:right="849" w:firstLine="283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>14,</w:t>
      </w:r>
      <w:r>
        <w:rPr>
          <w:rFonts w:ascii="Verdana" w:eastAsia="Times New Roman" w:hAnsi="Verdana" w:cs="Times New Roman"/>
          <w:b/>
          <w:sz w:val="18"/>
          <w:szCs w:val="18"/>
          <w:vertAlign w:val="superscript"/>
          <w:lang w:eastAsia="it-IT"/>
        </w:rPr>
        <w:t>21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Chi disprezza il prossimo pecca,</w:t>
      </w:r>
    </w:p>
    <w:p w:rsidR="00FE71B9" w:rsidRDefault="00FE71B9" w:rsidP="00FE71B9">
      <w:pPr>
        <w:spacing w:after="120" w:line="360" w:lineRule="auto"/>
        <w:ind w:left="851" w:right="849" w:firstLine="283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proofErr w:type="gramStart"/>
      <w:r>
        <w:rPr>
          <w:rFonts w:ascii="Verdana" w:eastAsia="Times New Roman" w:hAnsi="Verdana" w:cs="Times New Roman"/>
          <w:sz w:val="18"/>
          <w:szCs w:val="18"/>
          <w:lang w:eastAsia="it-IT"/>
        </w:rPr>
        <w:t>beato</w:t>
      </w:r>
      <w:proofErr w:type="gramEnd"/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chi ha pietà degli umili.</w:t>
      </w:r>
    </w:p>
    <w:p w:rsidR="00FE71B9" w:rsidRDefault="00FE71B9" w:rsidP="00FE71B9">
      <w:pPr>
        <w:spacing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FE71B9" w:rsidRDefault="00FE71B9" w:rsidP="00FE71B9">
      <w:pPr>
        <w:spacing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4 . —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Terzo tipo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valutativo: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“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non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 xml:space="preserve"> è bene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che…”, “non è giusto fare…”. </w:t>
      </w:r>
    </w:p>
    <w:p w:rsidR="00FE71B9" w:rsidRDefault="00FE71B9" w:rsidP="00FE71B9">
      <w:pPr>
        <w:spacing w:before="120" w:after="40" w:line="360" w:lineRule="auto"/>
        <w:ind w:left="851" w:right="849" w:firstLine="283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>17,</w:t>
      </w:r>
      <w:r>
        <w:rPr>
          <w:rFonts w:ascii="Verdana" w:eastAsia="Times New Roman" w:hAnsi="Verdana" w:cs="Times New Roman"/>
          <w:b/>
          <w:sz w:val="18"/>
          <w:szCs w:val="18"/>
          <w:vertAlign w:val="superscript"/>
          <w:lang w:eastAsia="it-IT"/>
        </w:rPr>
        <w:t>26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non è bene punire chi ha ragione,</w:t>
      </w:r>
    </w:p>
    <w:p w:rsidR="00FE71B9" w:rsidRDefault="00FE71B9" w:rsidP="00FE71B9">
      <w:pPr>
        <w:spacing w:after="120" w:line="360" w:lineRule="auto"/>
        <w:ind w:left="851" w:right="849" w:firstLine="283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gramStart"/>
      <w:r>
        <w:rPr>
          <w:rFonts w:ascii="Verdana" w:eastAsia="Times New Roman" w:hAnsi="Verdana" w:cs="Times New Roman"/>
          <w:sz w:val="18"/>
          <w:szCs w:val="18"/>
          <w:lang w:eastAsia="it-IT"/>
        </w:rPr>
        <w:t>colpire</w:t>
      </w:r>
      <w:proofErr w:type="gramEnd"/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gente perbene è contro la giustizia.</w:t>
      </w:r>
    </w:p>
    <w:p w:rsidR="00FE71B9" w:rsidRDefault="00FE71B9" w:rsidP="00FE71B9">
      <w:pPr>
        <w:spacing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Quarto tipo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valutativo: proprio forma comparativa: “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è meglio che…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”</w:t>
      </w:r>
    </w:p>
    <w:p w:rsidR="00FE71B9" w:rsidRDefault="00FE71B9" w:rsidP="00FE71B9">
      <w:pPr>
        <w:spacing w:before="120" w:after="40" w:line="360" w:lineRule="auto"/>
        <w:ind w:left="851" w:right="849" w:firstLine="283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>15,</w:t>
      </w:r>
      <w:r>
        <w:rPr>
          <w:rFonts w:ascii="Verdana" w:eastAsia="Times New Roman" w:hAnsi="Verdana" w:cs="Times New Roman"/>
          <w:b/>
          <w:sz w:val="18"/>
          <w:szCs w:val="18"/>
          <w:vertAlign w:val="superscript"/>
          <w:lang w:eastAsia="it-IT"/>
        </w:rPr>
        <w:t>16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È meglio aver poco con il timore di Dio</w:t>
      </w:r>
    </w:p>
    <w:p w:rsidR="00FE71B9" w:rsidRDefault="00FE71B9" w:rsidP="00FE71B9">
      <w:pPr>
        <w:spacing w:after="120" w:line="360" w:lineRule="auto"/>
        <w:ind w:left="851" w:right="849" w:firstLine="283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proofErr w:type="gramStart"/>
      <w:r>
        <w:rPr>
          <w:rFonts w:ascii="Verdana" w:eastAsia="Times New Roman" w:hAnsi="Verdana" w:cs="Times New Roman"/>
          <w:sz w:val="18"/>
          <w:szCs w:val="18"/>
          <w:lang w:eastAsia="it-IT"/>
        </w:rPr>
        <w:t>che</w:t>
      </w:r>
      <w:proofErr w:type="gramEnd"/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un grandi tesori con l’inquietudine.</w:t>
      </w:r>
    </w:p>
    <w:p w:rsidR="00FE71B9" w:rsidRDefault="00FE71B9" w:rsidP="00FE71B9">
      <w:pPr>
        <w:spacing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In italiano possiamo ricordare “Meglio soli che male accompagnati”, “Meglio un asino vivo che un dottore morto”; questi in italiano sono abbondanti. </w:t>
      </w:r>
    </w:p>
    <w:p w:rsidR="00FE71B9" w:rsidRDefault="00FE71B9" w:rsidP="00FE71B9">
      <w:pPr>
        <w:keepNext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before="120" w:after="120" w:line="360" w:lineRule="auto"/>
        <w:ind w:left="851" w:right="849" w:firstLine="283"/>
        <w:jc w:val="both"/>
        <w:outlineLvl w:val="3"/>
        <w:rPr>
          <w:rFonts w:ascii="Times New Roman" w:eastAsia="Times New Roman" w:hAnsi="Times New Roman" w:cs="Times New Roman"/>
          <w:i/>
          <w:sz w:val="28"/>
          <w:szCs w:val="20"/>
          <w:lang w:eastAsia="it-IT"/>
        </w:rPr>
      </w:pPr>
      <w:bookmarkStart w:id="2" w:name="_Toc47987105"/>
      <w:proofErr w:type="spellStart"/>
      <w:r>
        <w:rPr>
          <w:rFonts w:ascii="Times New Roman" w:eastAsia="Times New Roman" w:hAnsi="Times New Roman" w:cs="Times New Roman"/>
          <w:i/>
          <w:sz w:val="28"/>
          <w:szCs w:val="20"/>
          <w:lang w:eastAsia="it-IT"/>
        </w:rPr>
        <w:t>Mashal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0"/>
          <w:lang w:eastAsia="it-IT"/>
        </w:rPr>
        <w:t xml:space="preserve"> verbali</w:t>
      </w:r>
      <w:bookmarkEnd w:id="2"/>
    </w:p>
    <w:p w:rsidR="00FE71B9" w:rsidRDefault="00FE71B9" w:rsidP="00FE71B9">
      <w:pPr>
        <w:spacing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In questo gruppo consideriamo i proverbi verbali dove è determinante il verbo. </w:t>
      </w:r>
    </w:p>
    <w:p w:rsidR="00FE71B9" w:rsidRDefault="00FE71B9" w:rsidP="00FE71B9">
      <w:pPr>
        <w:spacing w:before="120"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—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Primo tipo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. Anzitutto nei proverbi si adopera volentieri l’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infinito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</w:p>
    <w:p w:rsidR="00FE71B9" w:rsidRDefault="00FE71B9" w:rsidP="00FE71B9">
      <w:pPr>
        <w:spacing w:before="120" w:after="120" w:line="360" w:lineRule="auto"/>
        <w:ind w:left="851" w:right="849" w:firstLine="283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>10,</w:t>
      </w:r>
      <w:r>
        <w:rPr>
          <w:rFonts w:ascii="Verdana" w:eastAsia="Times New Roman" w:hAnsi="Verdana" w:cs="Times New Roman"/>
          <w:b/>
          <w:sz w:val="18"/>
          <w:szCs w:val="18"/>
          <w:vertAlign w:val="superscript"/>
          <w:lang w:eastAsia="it-IT"/>
        </w:rPr>
        <w:t>23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Fare imbrogli è un gioco per lo stolto,</w:t>
      </w:r>
    </w:p>
    <w:p w:rsidR="00FE71B9" w:rsidRDefault="00FE71B9" w:rsidP="00FE71B9">
      <w:pPr>
        <w:spacing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In italiano corrisponde a “Fidarsi è bene, non fidarsi è meglio”. Qui è determinate il verbo all’infinito; l’accento non cade su “meglio”, ma su “fidarsi è bene”. Altro nostro proverbio è “Guardare e non toccare” che non è una forma imperativa, ma un infinito, è una formula astratta usata con l’infinito.</w:t>
      </w:r>
    </w:p>
    <w:p w:rsidR="00FE71B9" w:rsidRDefault="00FE71B9" w:rsidP="00FE71B9">
      <w:pPr>
        <w:spacing w:before="120"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—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Secondo tipo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: in ebraico si adopera il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participio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; in italiano non abbiamo questa ricorrenza, ma utilizziamo la forma: “chi + verbo”: </w:t>
      </w:r>
    </w:p>
    <w:p w:rsidR="00FE71B9" w:rsidRDefault="00FE71B9" w:rsidP="00FE71B9">
      <w:pPr>
        <w:spacing w:before="120" w:after="40" w:line="360" w:lineRule="auto"/>
        <w:ind w:left="851" w:right="849" w:firstLine="283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>15,</w:t>
      </w:r>
      <w:r>
        <w:rPr>
          <w:rFonts w:ascii="Verdana" w:eastAsia="Times New Roman" w:hAnsi="Verdana" w:cs="Times New Roman"/>
          <w:b/>
          <w:sz w:val="18"/>
          <w:szCs w:val="18"/>
          <w:vertAlign w:val="superscript"/>
          <w:lang w:eastAsia="it-IT"/>
        </w:rPr>
        <w:t>27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Chi è avido di guadagni disonesti distrugge la sua casa,</w:t>
      </w:r>
    </w:p>
    <w:p w:rsidR="00FE71B9" w:rsidRDefault="00FE71B9" w:rsidP="00FE71B9">
      <w:pPr>
        <w:spacing w:after="120" w:line="360" w:lineRule="auto"/>
        <w:ind w:left="851" w:right="849" w:firstLine="283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proofErr w:type="gramStart"/>
      <w:r>
        <w:rPr>
          <w:rFonts w:ascii="Verdana" w:eastAsia="Times New Roman" w:hAnsi="Verdana" w:cs="Times New Roman"/>
          <w:sz w:val="18"/>
          <w:szCs w:val="18"/>
          <w:lang w:eastAsia="it-IT"/>
        </w:rPr>
        <w:t>ma</w:t>
      </w:r>
      <w:proofErr w:type="gramEnd"/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chi detesta i regali vivrà.</w:t>
      </w:r>
    </w:p>
    <w:p w:rsidR="00FE71B9" w:rsidRDefault="00FE71B9" w:rsidP="00FE71B9">
      <w:pPr>
        <w:spacing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lastRenderedPageBreak/>
        <w:t>Deve essere inteso come corruzione: chi è av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ido di guadagnarci alla fine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s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rovina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chi invece non si lascia corrompere vivrà. Nostri proverbi di questo gruppo sono: “Chi la dura, la vince”, “Chi la fa, l’aspetti”.</w:t>
      </w:r>
    </w:p>
    <w:p w:rsidR="00FE71B9" w:rsidRDefault="00FE71B9" w:rsidP="00FE71B9">
      <w:pPr>
        <w:spacing w:before="120"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FE71B9" w:rsidRDefault="00FE71B9" w:rsidP="00FE71B9">
      <w:pPr>
        <w:spacing w:before="120"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5 .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 xml:space="preserve">— Terzo tipo.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É poi la forma dell’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imperativo negativo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: “Non fare qualcosa”;</w:t>
      </w:r>
    </w:p>
    <w:p w:rsidR="00FE71B9" w:rsidRDefault="00FE71B9" w:rsidP="00FE71B9">
      <w:pPr>
        <w:spacing w:before="120" w:after="40" w:line="360" w:lineRule="auto"/>
        <w:ind w:left="851" w:right="849" w:firstLine="283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>27,</w:t>
      </w:r>
      <w:r>
        <w:rPr>
          <w:rFonts w:ascii="Verdana" w:eastAsia="Times New Roman" w:hAnsi="Verdana" w:cs="Times New Roman"/>
          <w:b/>
          <w:sz w:val="18"/>
          <w:szCs w:val="18"/>
          <w:vertAlign w:val="superscript"/>
          <w:lang w:eastAsia="it-IT"/>
        </w:rPr>
        <w:t>1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Non ti vantare del domani,</w:t>
      </w:r>
    </w:p>
    <w:p w:rsidR="00FE71B9" w:rsidRDefault="00FE71B9" w:rsidP="00FE71B9">
      <w:pPr>
        <w:spacing w:after="120" w:line="360" w:lineRule="auto"/>
        <w:ind w:left="851" w:right="849" w:firstLine="283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gramStart"/>
      <w:r>
        <w:rPr>
          <w:rFonts w:ascii="Verdana" w:eastAsia="Times New Roman" w:hAnsi="Verdana" w:cs="Times New Roman"/>
          <w:sz w:val="18"/>
          <w:szCs w:val="18"/>
          <w:lang w:eastAsia="it-IT"/>
        </w:rPr>
        <w:t>perché</w:t>
      </w:r>
      <w:proofErr w:type="gramEnd"/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non sai neppure che cosa genera l’oggi.</w:t>
      </w:r>
    </w:p>
    <w:p w:rsidR="00FE71B9" w:rsidRDefault="00FE71B9" w:rsidP="00FE71B9">
      <w:pPr>
        <w:spacing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Corrisponde al nostro “Non dire quattro se non l’hai nel sacco”; </w:t>
      </w:r>
    </w:p>
    <w:p w:rsidR="00FE71B9" w:rsidRDefault="00FE71B9" w:rsidP="00FE71B9">
      <w:pPr>
        <w:spacing w:before="120"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— Quarto tipo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c’è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anche la forma dell’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imperativo positivo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, affermativo:</w:t>
      </w:r>
    </w:p>
    <w:p w:rsidR="00FE71B9" w:rsidRDefault="00FE71B9" w:rsidP="00FE71B9">
      <w:pPr>
        <w:spacing w:before="120" w:after="120" w:line="360" w:lineRule="auto"/>
        <w:ind w:left="851" w:right="849" w:firstLine="283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>19,</w:t>
      </w:r>
      <w:r>
        <w:rPr>
          <w:rFonts w:ascii="Verdana" w:eastAsia="Times New Roman" w:hAnsi="Verdana" w:cs="Times New Roman"/>
          <w:b/>
          <w:sz w:val="18"/>
          <w:szCs w:val="18"/>
          <w:vertAlign w:val="superscript"/>
          <w:lang w:eastAsia="it-IT"/>
        </w:rPr>
        <w:t>18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Correggi tuo figlio, finché c’è speranza,</w:t>
      </w:r>
    </w:p>
    <w:p w:rsidR="00FE71B9" w:rsidRDefault="00FE71B9" w:rsidP="00FE71B9">
      <w:pPr>
        <w:spacing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Dello stesso tipo è il nostro “Aiutati che il ciel t’aiuta”. Sono proverbi diversi, però in tutte le culture e le lingue queste strutture di fondo di ripetono abitualmente. </w:t>
      </w:r>
    </w:p>
    <w:p w:rsidR="00FE71B9" w:rsidRPr="00FE71B9" w:rsidRDefault="00FE71B9" w:rsidP="00FE71B9">
      <w:pPr>
        <w:spacing w:before="120"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—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it-IT"/>
        </w:rPr>
        <w:t>Quinto tipo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In ebraico sono abbastanza frequenti anche i proverbi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interrogativi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: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>20,</w:t>
      </w:r>
      <w:r>
        <w:rPr>
          <w:rFonts w:ascii="Verdana" w:eastAsia="Times New Roman" w:hAnsi="Verdana" w:cs="Times New Roman"/>
          <w:b/>
          <w:sz w:val="18"/>
          <w:szCs w:val="18"/>
          <w:vertAlign w:val="superscript"/>
          <w:lang w:eastAsia="it-IT"/>
        </w:rPr>
        <w:t>9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Chi oserà dire: «Ho la coscienza pulita?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In italiano è più difficile trovare dei proverbi a domanda.</w:t>
      </w:r>
    </w:p>
    <w:p w:rsidR="00FE71B9" w:rsidRDefault="00FE71B9" w:rsidP="00FE71B9">
      <w:pPr>
        <w:keepNext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spacing w:before="120" w:after="120" w:line="360" w:lineRule="auto"/>
        <w:ind w:left="851" w:right="849" w:firstLine="283"/>
        <w:jc w:val="both"/>
        <w:outlineLvl w:val="3"/>
        <w:rPr>
          <w:rFonts w:ascii="Times New Roman" w:eastAsia="Times New Roman" w:hAnsi="Times New Roman" w:cs="Times New Roman"/>
          <w:i/>
          <w:sz w:val="28"/>
          <w:szCs w:val="20"/>
          <w:lang w:eastAsia="it-IT"/>
        </w:rPr>
      </w:pPr>
      <w:bookmarkStart w:id="3" w:name="_Toc47987106"/>
      <w:proofErr w:type="spellStart"/>
      <w:r>
        <w:rPr>
          <w:rFonts w:ascii="Times New Roman" w:eastAsia="Times New Roman" w:hAnsi="Times New Roman" w:cs="Times New Roman"/>
          <w:i/>
          <w:sz w:val="28"/>
          <w:szCs w:val="20"/>
          <w:lang w:eastAsia="it-IT"/>
        </w:rPr>
        <w:t>Mashal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0"/>
          <w:lang w:eastAsia="it-IT"/>
        </w:rPr>
        <w:t xml:space="preserve"> comparativi</w:t>
      </w:r>
      <w:bookmarkEnd w:id="3"/>
    </w:p>
    <w:p w:rsidR="00FE71B9" w:rsidRDefault="00FE71B9" w:rsidP="00FE71B9">
      <w:pPr>
        <w:spacing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Altro gruppo di proverbi è quello in cui è fondamentale la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comparazione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; è proprio il classico del proverbio:</w:t>
      </w:r>
    </w:p>
    <w:p w:rsidR="00FE71B9" w:rsidRDefault="00FE71B9" w:rsidP="00FE71B9">
      <w:pPr>
        <w:spacing w:before="120" w:after="40" w:line="360" w:lineRule="auto"/>
        <w:ind w:left="851" w:right="849" w:firstLine="283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>26,</w:t>
      </w:r>
      <w:r>
        <w:rPr>
          <w:rFonts w:ascii="Verdana" w:eastAsia="Times New Roman" w:hAnsi="Verdana" w:cs="Times New Roman"/>
          <w:b/>
          <w:sz w:val="18"/>
          <w:szCs w:val="18"/>
          <w:vertAlign w:val="superscript"/>
          <w:lang w:eastAsia="it-IT"/>
        </w:rPr>
        <w:t>8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>Come chi lega il sasso alla fionda,</w:t>
      </w:r>
    </w:p>
    <w:p w:rsidR="00FE71B9" w:rsidRDefault="00FE71B9" w:rsidP="00FE71B9">
      <w:pPr>
        <w:spacing w:after="120" w:line="360" w:lineRule="auto"/>
        <w:ind w:left="851" w:right="849" w:firstLine="283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proofErr w:type="gramStart"/>
      <w:r>
        <w:rPr>
          <w:rFonts w:ascii="Verdana" w:eastAsia="Times New Roman" w:hAnsi="Verdana" w:cs="Times New Roman"/>
          <w:sz w:val="18"/>
          <w:szCs w:val="18"/>
          <w:lang w:eastAsia="it-IT"/>
        </w:rPr>
        <w:t>così</w:t>
      </w:r>
      <w:proofErr w:type="gramEnd"/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 chi attribuisce onore a uno stolto. </w:t>
      </w:r>
    </w:p>
    <w:p w:rsidR="004044F8" w:rsidRPr="00024773" w:rsidRDefault="00FE71B9" w:rsidP="00024773">
      <w:pPr>
        <w:spacing w:after="0" w:line="360" w:lineRule="auto"/>
        <w:ind w:left="851" w:right="849"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Se tu leghi il sasso alla fionda il sasso non parte, quindi è proprio tempo perso. Un nostro proverbio corrispondente è “Lavar la testa all’asino” dove il paragone manca solo apparentemente, infatti è una formula che sott’intende un concetto precedente: “Insegnare queste cose a te è come… lavare la testa all’asino”; “è come… arrampicarsi sugli specchi”; “Qui siamo come… i gamberi”. È implicito un paragone ed è una formula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proverbiale.Il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paragone più semplice è quello che viene fatto con due parole, due semplici parole che, messe insieme, producono degli effetti particolari: “Parenti serpenti”, “fratelli coltelli”, “Chi dice donna dice danno”; è un gioco di parole, fratello-coltello, donna-danno. È chiaro che questo gioco è possibile in italiano, in un’altra lingua è completamente diverso, ma questo è un paragone mediato dalla lingua; vuol dire che dietro c’è una certa mentalità.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11,</w:t>
      </w:r>
      <w:r>
        <w:rPr>
          <w:rFonts w:ascii="Verdana" w:eastAsia="Times New Roman" w:hAnsi="Verdana" w:cs="Times New Roman"/>
          <w:b/>
          <w:sz w:val="18"/>
          <w:szCs w:val="18"/>
          <w:vertAlign w:val="superscript"/>
          <w:lang w:eastAsia="it-IT"/>
        </w:rPr>
        <w:t>22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 xml:space="preserve">Anello d’oro al naso di un porco, </w:t>
      </w:r>
      <w:r>
        <w:rPr>
          <w:rFonts w:ascii="Verdana" w:eastAsia="Times New Roman" w:hAnsi="Verdana" w:cs="Times New Roman"/>
          <w:sz w:val="18"/>
          <w:szCs w:val="18"/>
          <w:lang w:eastAsia="it-IT"/>
        </w:rPr>
        <w:tab/>
        <w:t>la donna bella priva di senno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  <w:bookmarkStart w:id="4" w:name="_GoBack"/>
      <w:bookmarkEnd w:id="4"/>
    </w:p>
    <w:sectPr w:rsidR="004044F8" w:rsidRPr="000247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9"/>
    <w:rsid w:val="00024773"/>
    <w:rsid w:val="004044F8"/>
    <w:rsid w:val="00FE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3B67D-0B7C-407E-96C9-ADE8D8A5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1B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2</cp:revision>
  <dcterms:created xsi:type="dcterms:W3CDTF">2021-11-02T14:02:00Z</dcterms:created>
  <dcterms:modified xsi:type="dcterms:W3CDTF">2021-11-02T14:08:00Z</dcterms:modified>
</cp:coreProperties>
</file>