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80" w:rsidRDefault="0008734F" w:rsidP="00812980">
      <w:pPr>
        <w:keepNext/>
        <w:tabs>
          <w:tab w:val="left" w:pos="851"/>
          <w:tab w:val="left" w:pos="2552"/>
          <w:tab w:val="left" w:pos="2835"/>
          <w:tab w:val="left" w:pos="3119"/>
          <w:tab w:val="left" w:pos="3402"/>
        </w:tabs>
        <w:spacing w:before="200" w:after="60" w:line="240" w:lineRule="auto"/>
        <w:ind w:left="851" w:right="849" w:firstLine="283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8129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ORSO DI STORIA DELLA TEOLOGIA</w:t>
      </w:r>
    </w:p>
    <w:p w:rsidR="00812980" w:rsidRDefault="00812980" w:rsidP="00812980">
      <w:pPr>
        <w:keepNext/>
        <w:tabs>
          <w:tab w:val="left" w:pos="851"/>
          <w:tab w:val="left" w:pos="2552"/>
          <w:tab w:val="left" w:pos="2835"/>
          <w:tab w:val="left" w:pos="3119"/>
          <w:tab w:val="left" w:pos="3402"/>
        </w:tabs>
        <w:spacing w:before="200" w:after="60" w:line="240" w:lineRule="auto"/>
        <w:ind w:left="851" w:right="849" w:firstLine="283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2021-2022</w:t>
      </w:r>
    </w:p>
    <w:p w:rsidR="00812980" w:rsidRDefault="00812980" w:rsidP="00812980">
      <w:pPr>
        <w:keepNext/>
        <w:tabs>
          <w:tab w:val="left" w:leader="do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200" w:after="60" w:line="360" w:lineRule="auto"/>
        <w:ind w:left="851" w:right="849" w:firstLine="283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19° - 29 marzo 2022</w:t>
      </w:r>
    </w:p>
    <w:p w:rsidR="00812980" w:rsidRDefault="00812980" w:rsidP="000D2B42">
      <w:pPr>
        <w:spacing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“Io esisto dall’eternità e per tutta l’eternità non cesserò di esistere”: la sapienza si presenta come una realtà eterna, che abbraccia tutto il tempo. Così prosegue: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10</w:t>
      </w:r>
      <w:r>
        <w:rPr>
          <w:rFonts w:ascii="Times New Roman" w:hAnsi="Times New Roman"/>
          <w:color w:val="auto"/>
          <w:sz w:val="20"/>
          <w:szCs w:val="20"/>
        </w:rPr>
        <w:t>Nella tenda santa davanti a lui ho officiato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così mi sono stabilita in Sion.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11</w:t>
      </w:r>
      <w:r>
        <w:rPr>
          <w:rFonts w:ascii="Times New Roman" w:hAnsi="Times New Roman"/>
          <w:color w:val="auto"/>
          <w:sz w:val="20"/>
          <w:szCs w:val="20"/>
        </w:rPr>
        <w:t>Nella città che egli ama mi ha fatto abitare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in Gerusalemme è il mio potere.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12</w:t>
      </w:r>
      <w:r>
        <w:rPr>
          <w:rFonts w:ascii="Times New Roman" w:hAnsi="Times New Roman"/>
          <w:color w:val="auto"/>
          <w:sz w:val="20"/>
          <w:szCs w:val="20"/>
        </w:rPr>
        <w:t>Ho posto le radici in mezzo a un popolo glorioso,</w:t>
      </w:r>
    </w:p>
    <w:p w:rsidR="00812980" w:rsidRDefault="00812980" w:rsidP="000D2B42">
      <w:pPr>
        <w:pStyle w:val="Stile2"/>
        <w:spacing w:before="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nella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porzione del Signore è la mia eredità. </w:t>
      </w:r>
    </w:p>
    <w:p w:rsidR="00812980" w:rsidRDefault="00812980" w:rsidP="000D2B42">
      <w:pPr>
        <w:spacing w:after="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strofa esplicita ormai chiaramente l’intenzione liturgica del testo; nomina Sion e Gerusalemme, la città santa che il Signore ha scelto. Dove abita la sapienza? Nella tenda santa; detto con altre parole: nel tempio di Gerusalemme. </w:t>
      </w:r>
    </w:p>
    <w:p w:rsidR="00812980" w:rsidRDefault="00812980" w:rsidP="000D2B42">
      <w:pPr>
        <w:spacing w:after="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C’è un luogo, su tutta la terra, dove la sapienza dimora; quella sapienza eterna che ha creato il mondo abita lì, nel Santo dei Santi. La sapienza dice addirittura di avere officiato davanti a Dio; in greco adopera il verbo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leitourge,w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leitourgéo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“ho fatto la liturgia”. </w:t>
      </w:r>
    </w:p>
    <w:p w:rsidR="00812980" w:rsidRDefault="00812980" w:rsidP="000D2B42">
      <w:pPr>
        <w:spacing w:after="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sapienza è presentata come un celebrante liturgico, quindi la liturgia di Israele è officiata dalla sapienza di Dio. Questo è avvenuto nel momento iniziale, quando Dio ha scelto di abitare in mezzo al popolo. A partire dal v. 13 l’autore elenca una serie di immagini per indicare la crescita. Per il nostro gusto è una strofa esagerata, ricercata, ridondante; 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Siracide</w:t>
      </w:r>
      <w:proofErr w:type="spellEnd"/>
      <w:r>
        <w:rPr>
          <w:rFonts w:ascii="Times New Roman" w:hAnsi="Times New Roman" w:cs="Times New Roman"/>
          <w:sz w:val="24"/>
          <w:szCs w:val="24"/>
        </w:rPr>
        <w:t>, con la ricerca della bellezza per accrescimento, ha l’intento quasi di un orafo. I riferimenti ai luoghi geografici servono per ancorare il discorso alla terra di Israele, alle realtà concrete geografiche dove il popolo vive, con molti paragoni vegetali.</w:t>
      </w:r>
    </w:p>
    <w:p w:rsidR="00812980" w:rsidRDefault="00812980" w:rsidP="000D2B42">
      <w:pPr>
        <w:spacing w:after="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12980" w:rsidRDefault="00812980" w:rsidP="000D2B42">
      <w:pPr>
        <w:pStyle w:val="Titolo3"/>
        <w:spacing w:line="360" w:lineRule="auto"/>
        <w:ind w:left="993" w:right="70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2 . </w:t>
      </w:r>
      <w:r>
        <w:rPr>
          <w:rFonts w:ascii="Times New Roman" w:hAnsi="Times New Roman" w:cs="Times New Roman"/>
          <w:color w:val="000000" w:themeColor="text1"/>
        </w:rPr>
        <w:t xml:space="preserve">Un testo molto importante lo troviamo al cap. 15sulla </w:t>
      </w:r>
      <w:r>
        <w:rPr>
          <w:rFonts w:ascii="Times New Roman" w:hAnsi="Times New Roman" w:cs="Times New Roman"/>
          <w:b/>
          <w:color w:val="000000" w:themeColor="text1"/>
        </w:rPr>
        <w:t>libertà umana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11</w:t>
      </w:r>
      <w:r>
        <w:rPr>
          <w:rFonts w:ascii="Times New Roman" w:hAnsi="Times New Roman"/>
          <w:color w:val="auto"/>
          <w:sz w:val="20"/>
          <w:szCs w:val="20"/>
        </w:rPr>
        <w:t xml:space="preserve">Non dire: «A causa del Signore sono venuto meno», 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perché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egli non fa quello che detesta.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12</w:t>
      </w:r>
      <w:r>
        <w:rPr>
          <w:rFonts w:ascii="Times New Roman" w:hAnsi="Times New Roman"/>
          <w:color w:val="auto"/>
          <w:sz w:val="20"/>
          <w:szCs w:val="20"/>
        </w:rPr>
        <w:t>Non dire: «Egli mi ha tratto in errore»,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perché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non ha bisogno di un peccatore.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13</w:t>
      </w:r>
      <w:r>
        <w:rPr>
          <w:rFonts w:ascii="Times New Roman" w:hAnsi="Times New Roman"/>
          <w:color w:val="auto"/>
          <w:sz w:val="20"/>
          <w:szCs w:val="20"/>
        </w:rPr>
        <w:t>Il Signore odia ogni abominio: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lastRenderedPageBreak/>
        <w:t>esso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non è amato da quelli che lo temono.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14</w:t>
      </w:r>
      <w:r>
        <w:rPr>
          <w:rFonts w:ascii="Times New Roman" w:hAnsi="Times New Roman"/>
          <w:color w:val="auto"/>
          <w:sz w:val="20"/>
          <w:szCs w:val="20"/>
        </w:rPr>
        <w:t>Da principio Dio creò l’uomo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lo lasciò in balìa del suo proprio volere.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15</w:t>
      </w:r>
      <w:r>
        <w:rPr>
          <w:rFonts w:ascii="Times New Roman" w:hAnsi="Times New Roman"/>
          <w:color w:val="auto"/>
          <w:sz w:val="20"/>
          <w:szCs w:val="20"/>
        </w:rPr>
        <w:t>Se tu vuoi, puoi osservare i comandamenti;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l’essere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fedele dipende dalla tua buona volontà.</w:t>
      </w:r>
      <w:r>
        <w:rPr>
          <w:rStyle w:val="Rimandonotaapidipagina"/>
          <w:rFonts w:ascii="Times New Roman" w:hAnsi="Times New Roman"/>
          <w:color w:val="auto"/>
          <w:sz w:val="20"/>
          <w:szCs w:val="20"/>
        </w:rPr>
        <w:t xml:space="preserve"> 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16</w:t>
      </w:r>
      <w:r>
        <w:rPr>
          <w:rFonts w:ascii="Times New Roman" w:hAnsi="Times New Roman"/>
          <w:color w:val="auto"/>
          <w:sz w:val="20"/>
          <w:szCs w:val="20"/>
        </w:rPr>
        <w:t>Egli ti ha posto davanti fuoco e acqua: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là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dove vuoi tendi la tua mano.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17</w:t>
      </w:r>
      <w:r>
        <w:rPr>
          <w:rFonts w:ascii="Times New Roman" w:hAnsi="Times New Roman"/>
          <w:color w:val="auto"/>
          <w:sz w:val="20"/>
          <w:szCs w:val="20"/>
        </w:rPr>
        <w:t>Davanti agli uomini stanno la vita e la morte: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a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ognuno sarà dato ciò che a lui piacerà.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18</w:t>
      </w:r>
      <w:r>
        <w:rPr>
          <w:rFonts w:ascii="Times New Roman" w:hAnsi="Times New Roman"/>
          <w:color w:val="auto"/>
          <w:sz w:val="20"/>
          <w:szCs w:val="20"/>
        </w:rPr>
        <w:t>Grande infatti è la sapienza del Signore;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forte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e potente, egli vede ogni cosa.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19</w:t>
      </w:r>
      <w:r>
        <w:rPr>
          <w:rFonts w:ascii="Times New Roman" w:hAnsi="Times New Roman"/>
          <w:color w:val="auto"/>
          <w:sz w:val="20"/>
          <w:szCs w:val="20"/>
        </w:rPr>
        <w:t>I suoi occhi sono su coloro che lo temono,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egli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conosce ogni opera degli uomini.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20</w:t>
      </w:r>
      <w:r>
        <w:rPr>
          <w:rFonts w:ascii="Times New Roman" w:hAnsi="Times New Roman"/>
          <w:color w:val="auto"/>
          <w:sz w:val="20"/>
          <w:szCs w:val="20"/>
        </w:rPr>
        <w:t>A nessuno ha comandato di essere empio</w:t>
      </w:r>
    </w:p>
    <w:p w:rsidR="00812980" w:rsidRDefault="00812980" w:rsidP="000D2B42">
      <w:pPr>
        <w:pStyle w:val="Stile2"/>
        <w:spacing w:before="0" w:after="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a nessuno ha dato il permesso di peccare.</w:t>
      </w:r>
    </w:p>
    <w:p w:rsidR="00812980" w:rsidRDefault="00812980" w:rsidP="000D2B42">
      <w:pPr>
        <w:spacing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testo è un brano classico sulla libertà dell’uomo. I riferimenti che in genere si fanno al libero arbitrio dipendono proprio da questo passo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Siracide</w:t>
      </w:r>
      <w:proofErr w:type="spellEnd"/>
      <w:r>
        <w:rPr>
          <w:rFonts w:ascii="Times New Roman" w:hAnsi="Times New Roman" w:cs="Times New Roman"/>
          <w:sz w:val="24"/>
          <w:szCs w:val="24"/>
        </w:rPr>
        <w:t>. La formulazione classica è al v. 14: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  <w:vertAlign w:val="superscript"/>
        </w:rPr>
        <w:t>14</w:t>
      </w:r>
      <w:r>
        <w:rPr>
          <w:rFonts w:ascii="Times New Roman" w:hAnsi="Times New Roman"/>
          <w:color w:val="auto"/>
          <w:sz w:val="24"/>
        </w:rPr>
        <w:t>Da principio Dio creò l’uomo</w:t>
      </w:r>
    </w:p>
    <w:p w:rsidR="00812980" w:rsidRDefault="00812980" w:rsidP="000D2B42">
      <w:pPr>
        <w:pStyle w:val="Stile2"/>
        <w:spacing w:before="0" w:line="360" w:lineRule="auto"/>
        <w:ind w:left="993" w:right="707"/>
        <w:rPr>
          <w:rFonts w:ascii="Times New Roman" w:hAnsi="Times New Roman"/>
          <w:color w:val="auto"/>
          <w:sz w:val="24"/>
        </w:rPr>
      </w:pPr>
      <w:proofErr w:type="gramStart"/>
      <w:r>
        <w:rPr>
          <w:rFonts w:ascii="Times New Roman" w:hAnsi="Times New Roman"/>
          <w:color w:val="auto"/>
          <w:sz w:val="24"/>
        </w:rPr>
        <w:t>e</w:t>
      </w:r>
      <w:proofErr w:type="gramEnd"/>
      <w:r>
        <w:rPr>
          <w:rFonts w:ascii="Times New Roman" w:hAnsi="Times New Roman"/>
          <w:color w:val="auto"/>
          <w:sz w:val="24"/>
        </w:rPr>
        <w:t xml:space="preserve"> lo lasciò in balìa del suo proprio volere.</w:t>
      </w: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Ogni persona è in mano della propria volontà. L’autore contesta un determinismo divino, cioè: Dio determina tutte le azioni, se ho sbagliato è perché il Signore voleva che sbagliassi. No! Hai sbagliato perché hai voluto sbagliare, il Signore non ha mai comandato a nessuno di sbagliare. Noi possiamo sviluppare l’idea della libertà dell’uomo e delle sue potenzialità perché non è vero che “Non muove foglia che Dio non voglia”, non è assolutamente così, questo è un concetto altamente de-responsabilizzante. La realtà è che Dio si comporta sempre molto “timidamente” rispetto alla libertà umana e allora possiamo solo dire che “Non muove foglia che Dio non permetta”, questo sì, ma lui all’uomo permette anche la ribellione, il rifiuto, l’ostilità nei suoi confronti, quella che è detta “ira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gramStart"/>
      <w:r>
        <w:rPr>
          <w:rFonts w:ascii="Times New Roman" w:hAnsi="Times New Roman" w:cs="Times New Roman"/>
          <w:sz w:val="24"/>
          <w:szCs w:val="24"/>
        </w:rPr>
        <w:t>”.Il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versetto 15 è un classico e molti predicatori cristiani lo sostengono tranquillamente da secoli: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  <w:vertAlign w:val="superscript"/>
        </w:rPr>
        <w:t>15</w:t>
      </w:r>
      <w:r>
        <w:rPr>
          <w:rFonts w:ascii="Times New Roman" w:hAnsi="Times New Roman"/>
          <w:color w:val="auto"/>
          <w:sz w:val="24"/>
        </w:rPr>
        <w:t>Se tu vuoi, puoi osservare i comandamenti;</w:t>
      </w:r>
    </w:p>
    <w:p w:rsidR="00812980" w:rsidRDefault="00812980" w:rsidP="000D2B42">
      <w:pPr>
        <w:pStyle w:val="Stile2"/>
        <w:spacing w:before="0" w:line="360" w:lineRule="auto"/>
        <w:ind w:left="993" w:right="707"/>
        <w:rPr>
          <w:rFonts w:ascii="Times New Roman" w:hAnsi="Times New Roman"/>
          <w:color w:val="auto"/>
          <w:sz w:val="24"/>
        </w:rPr>
      </w:pPr>
      <w:proofErr w:type="gramStart"/>
      <w:r>
        <w:rPr>
          <w:rFonts w:ascii="Times New Roman" w:hAnsi="Times New Roman"/>
          <w:color w:val="auto"/>
          <w:sz w:val="24"/>
        </w:rPr>
        <w:t>l’essere</w:t>
      </w:r>
      <w:proofErr w:type="gramEnd"/>
      <w:r>
        <w:rPr>
          <w:rFonts w:ascii="Times New Roman" w:hAnsi="Times New Roman"/>
          <w:color w:val="auto"/>
          <w:sz w:val="24"/>
        </w:rPr>
        <w:t xml:space="preserve"> fedele dipende dalla tua buona volontà.</w:t>
      </w:r>
      <w:r>
        <w:rPr>
          <w:rStyle w:val="Rimandonotaapidipagina"/>
          <w:rFonts w:ascii="Times New Roman" w:hAnsi="Times New Roman"/>
          <w:color w:val="auto"/>
          <w:sz w:val="24"/>
        </w:rPr>
        <w:t xml:space="preserve"> </w:t>
      </w:r>
    </w:p>
    <w:p w:rsidR="00812980" w:rsidRDefault="00812980" w:rsidP="000D2B42">
      <w:pPr>
        <w:spacing w:after="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Mettici un po’ di buona volontà e ci riuscirai. Questo è un discorso giudaico, è un discorso imperfetto rispetto alla rivelazione di Gesù Cristo; ritiene infatti che la volontà dell’uomo sia sana e capace di fare quello che vuole: “Ti sei comportato male perché hai voluto comportarti male”. Invece la rivelazione di Gesù Cristo, messa in evidenza dall’apostolo Paolo, mostra come l’uomo </w:t>
      </w:r>
      <w:r>
        <w:rPr>
          <w:rFonts w:ascii="Times New Roman" w:hAnsi="Times New Roman" w:cs="Times New Roman"/>
          <w:i/>
          <w:sz w:val="24"/>
          <w:szCs w:val="24"/>
        </w:rPr>
        <w:t>non possa</w:t>
      </w:r>
      <w:r>
        <w:rPr>
          <w:rFonts w:ascii="Times New Roman" w:hAnsi="Times New Roman" w:cs="Times New Roman"/>
          <w:sz w:val="24"/>
          <w:szCs w:val="24"/>
        </w:rPr>
        <w:t xml:space="preserve"> fare il bene. Non è vero che l’essere fedele dipende dalla volontà di ciascuno, perché la volontà dell’uomo è ferita, segnata dal peccato, è resa incapace. </w:t>
      </w:r>
    </w:p>
    <w:p w:rsidR="00812980" w:rsidRDefault="00812980" w:rsidP="000D2B42">
      <w:pPr>
        <w:spacing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12980" w:rsidRDefault="00812980" w:rsidP="000D2B42">
      <w:pPr>
        <w:spacing w:after="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Vi accorgete con la salute come basta niente per non avere più la forza di fare le cose. Quando uno è sano fa tutto quello che vuole, ma poi basta un’influenza e non ha più la forza, non ci riesce, non si sente, non ce la fa. La nostra volontà è ferita, malata e non riesce a fare il bene e allora la soluzione non è puntare sulla volontà, sul volontarismo. </w:t>
      </w: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predicazione cristiana non può basarsi sull’esortazione alla volontà: “Sforzatevi!”, ma deve annunciare l’opera di Cristo che salva, che guarisce la volontà e anche nella nostra condizione cristiana abbiamo continuamente bisogno di essere guariti. La nostra volontà riesce a scegliere il bene se siamo guariti dal Signore, quindi è fondamentale l’atteggiamento che chiede al Signore la forza di guarigione per poter essere come lui ci vuole.</w:t>
      </w:r>
    </w:p>
    <w:p w:rsidR="00812980" w:rsidRDefault="00812980" w:rsidP="000D2B42">
      <w:pPr>
        <w:pStyle w:val="Titolo3"/>
        <w:spacing w:line="360" w:lineRule="auto"/>
        <w:ind w:left="993" w:right="707"/>
        <w:jc w:val="both"/>
        <w:rPr>
          <w:rFonts w:ascii="Times New Roman" w:hAnsi="Times New Roman" w:cs="Times New Roman"/>
          <w:i/>
          <w:color w:val="auto"/>
        </w:rPr>
      </w:pPr>
      <w:bookmarkStart w:id="0" w:name="_Toc47987172"/>
      <w:r>
        <w:rPr>
          <w:rFonts w:ascii="Times New Roman" w:hAnsi="Times New Roman" w:cs="Times New Roman"/>
          <w:i/>
          <w:color w:val="auto"/>
        </w:rPr>
        <w:t>L’ordine della creazione (cap. 16)</w:t>
      </w:r>
      <w:bookmarkEnd w:id="0"/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Al capitolo 16, dal versetto </w:t>
      </w:r>
      <w:smartTag w:uri="urn:schemas-microsoft-com:office:smarttags" w:element="metricconverter">
        <w:smartTagPr>
          <w:attr w:name="ProductID" w:val="24 in"/>
        </w:smartTagPr>
        <w:r>
          <w:rPr>
            <w:rFonts w:ascii="Times New Roman" w:hAnsi="Times New Roman" w:cs="Times New Roman"/>
            <w:sz w:val="24"/>
            <w:szCs w:val="24"/>
          </w:rPr>
          <w:t>24 in</w:t>
        </w:r>
      </w:smartTag>
      <w:r>
        <w:rPr>
          <w:rFonts w:ascii="Times New Roman" w:hAnsi="Times New Roman" w:cs="Times New Roman"/>
          <w:sz w:val="24"/>
          <w:szCs w:val="24"/>
        </w:rPr>
        <w:t xml:space="preserve"> poi, troviamo una riflessione sulla provvidenza divina. Non leggo tutto il testo perché è ampio, ve lo presento semplicemente perché possiate ritornarvi con attenzione, essendo uno dei testi teologici importanti. Mentre trascuriamo tutte le esortazioni morali semplici che possono anche essere belle e interessanti da accettare o da contestare, questi sono elementi teologici di rilievo: il </w:t>
      </w:r>
      <w:proofErr w:type="spellStart"/>
      <w:r>
        <w:rPr>
          <w:rFonts w:ascii="Times New Roman" w:hAnsi="Times New Roman" w:cs="Times New Roman"/>
          <w:sz w:val="20"/>
          <w:szCs w:val="20"/>
        </w:rPr>
        <w:t>Siracide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è un teorico della provvidenza.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26</w:t>
      </w:r>
      <w:r>
        <w:rPr>
          <w:rFonts w:ascii="Times New Roman" w:hAnsi="Times New Roman"/>
          <w:color w:val="auto"/>
          <w:sz w:val="20"/>
          <w:szCs w:val="20"/>
        </w:rPr>
        <w:t>Quando il Signore da principio creò le sue opere,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dopo averle fatte ne distinse le parti.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27</w:t>
      </w:r>
      <w:r>
        <w:rPr>
          <w:rFonts w:ascii="Times New Roman" w:hAnsi="Times New Roman"/>
          <w:color w:val="auto"/>
          <w:sz w:val="20"/>
          <w:szCs w:val="20"/>
        </w:rPr>
        <w:t>Ordinò per sempre le sue opere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e il loro dominio per le generazioni future.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Non soffrono né fame né stanchezza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e non interrompono il loro lavoro.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28</w:t>
      </w:r>
      <w:r>
        <w:rPr>
          <w:rFonts w:ascii="Times New Roman" w:hAnsi="Times New Roman"/>
          <w:color w:val="auto"/>
          <w:sz w:val="20"/>
          <w:szCs w:val="20"/>
        </w:rPr>
        <w:t>Nessuna di loro urta la sua vicina,</w:t>
      </w:r>
    </w:p>
    <w:p w:rsidR="00812980" w:rsidRDefault="00812980" w:rsidP="000D2B42">
      <w:pPr>
        <w:pStyle w:val="Stile2"/>
        <w:spacing w:before="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mai disubbidiranno alla sua parola.</w:t>
      </w: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 parlando del sole, delle stelle, del ciclo delle stagioni, delle piante, degli animali: il creato è ordinato, ci sono delle regole e si mantengono. C’è un ordine, un ordine cosmico che si riflette nell’ordine morale. Una idea di fondo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che le cose vanno bene come sono, il mondo va bene, il mondo è bello, Dio ha creato tutto bello; l’uomo deve semplicemente imparare la sapienza e conformarsi a questo ordine cosmico. Le cose non vanno bene perché l’uomo non vuole quello che vuole Dio: basta che voglia ed è tutto a posto. </w:t>
      </w: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Sto calcando la mano per poter creare in controluce il confronto con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perché mentre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dice: “È tutto chiaro, è tutto preciso, tutto si spiega, tutto è ordinato”,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dirà: “A me non sembra”. Sono due colleghi e sono due testi biblici che pongono l’accento su una questione molto importante e nessuno dei due deve essere assolutizzato.</w:t>
      </w: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altro testo molto importane è al capitolo 33; contiene il cosiddetto principio del duplice aspetto.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33</w:t>
      </w:r>
      <w:r>
        <w:rPr>
          <w:rFonts w:ascii="Times New Roman" w:hAnsi="Times New Roman"/>
          <w:color w:val="auto"/>
          <w:sz w:val="20"/>
          <w:szCs w:val="20"/>
        </w:rPr>
        <w:t>,</w:t>
      </w: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7</w:t>
      </w:r>
      <w:r>
        <w:rPr>
          <w:rFonts w:ascii="Times New Roman" w:hAnsi="Times New Roman"/>
          <w:color w:val="auto"/>
          <w:sz w:val="20"/>
          <w:szCs w:val="20"/>
        </w:rPr>
        <w:t>Perché un giorno è più importante d’un altro,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se tutta la luce dell’anno viene dal sole?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8</w:t>
      </w:r>
      <w:r>
        <w:rPr>
          <w:rFonts w:ascii="Times New Roman" w:hAnsi="Times New Roman"/>
          <w:color w:val="auto"/>
          <w:sz w:val="20"/>
          <w:szCs w:val="20"/>
        </w:rPr>
        <w:t>È perché sono stati distinti nel pensiero del Signore,</w:t>
      </w:r>
    </w:p>
    <w:p w:rsidR="00812980" w:rsidRDefault="00812980" w:rsidP="000D2B42">
      <w:pPr>
        <w:pStyle w:val="Stile2"/>
        <w:spacing w:before="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che ha diversificato le stagioni e le feste.</w:t>
      </w:r>
    </w:p>
    <w:p w:rsidR="00812980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Signore ha pensato alcuni giorni più importanti di altri; alcuni giorni – quelli delle feste – sono più importanti perché il Signore li pensa più importanti. L’importanza del giorno non dipende dal sole, ma dal pensiero del Signore: ecco la sapienza che determina le cose. Io posso capire che un giorno non vale l’altro perché conosco la legge del Signore che mi ha detto di stabilire i tempi.</w:t>
      </w:r>
    </w:p>
    <w:p w:rsidR="00812980" w:rsidRDefault="00812980" w:rsidP="000D2B42">
      <w:pPr>
        <w:pStyle w:val="Stile2"/>
        <w:spacing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9</w:t>
      </w:r>
      <w:r>
        <w:rPr>
          <w:rFonts w:ascii="Times New Roman" w:hAnsi="Times New Roman"/>
          <w:color w:val="auto"/>
          <w:sz w:val="20"/>
          <w:szCs w:val="20"/>
        </w:rPr>
        <w:t>Ha esaltato e santificato alcuni,</w:t>
      </w:r>
      <w:bookmarkStart w:id="1" w:name="_GoBack"/>
      <w:bookmarkEnd w:id="1"/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altri li ha lasciati nel numero dei giorni ordinari.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10</w:t>
      </w:r>
      <w:r>
        <w:rPr>
          <w:rFonts w:ascii="Times New Roman" w:hAnsi="Times New Roman"/>
          <w:color w:val="auto"/>
          <w:sz w:val="20"/>
          <w:szCs w:val="20"/>
        </w:rPr>
        <w:t>Anche gli uomini provengono tutti dalla polvere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e dalla terra fu creato Adamo.</w:t>
      </w:r>
    </w:p>
    <w:p w:rsidR="00812980" w:rsidRDefault="00812980" w:rsidP="000D2B42">
      <w:pPr>
        <w:pStyle w:val="Stile2"/>
        <w:spacing w:before="0" w:after="4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11</w:t>
      </w:r>
      <w:r>
        <w:rPr>
          <w:rFonts w:ascii="Times New Roman" w:hAnsi="Times New Roman"/>
          <w:color w:val="auto"/>
          <w:sz w:val="20"/>
          <w:szCs w:val="20"/>
        </w:rPr>
        <w:t>il Signore li ha distinti nella sua grande sapienza,</w:t>
      </w:r>
    </w:p>
    <w:p w:rsidR="00812980" w:rsidRDefault="00812980" w:rsidP="000D2B42">
      <w:pPr>
        <w:pStyle w:val="Stile2"/>
        <w:spacing w:before="0" w:line="360" w:lineRule="auto"/>
        <w:ind w:left="993" w:right="707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ha diversificato le loro vie.</w:t>
      </w:r>
    </w:p>
    <w:p w:rsidR="00812980" w:rsidRPr="0008734F" w:rsidRDefault="00812980" w:rsidP="000D2B42">
      <w:pPr>
        <w:spacing w:after="40" w:line="360" w:lineRule="auto"/>
        <w:ind w:left="993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Allora ce ne sono alcuni importanti ed altri meno, Dio li ha organizzati come ha voluto, non gli si può chiedere ragione.</w:t>
      </w:r>
    </w:p>
    <w:sectPr w:rsidR="00812980" w:rsidRPr="00087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F9" w:rsidRDefault="004472F9" w:rsidP="00812980">
      <w:pPr>
        <w:spacing w:after="0" w:line="240" w:lineRule="auto"/>
      </w:pPr>
      <w:r>
        <w:separator/>
      </w:r>
    </w:p>
  </w:endnote>
  <w:endnote w:type="continuationSeparator" w:id="0">
    <w:p w:rsidR="004472F9" w:rsidRDefault="004472F9" w:rsidP="0081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80" w:rsidRDefault="008129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257066"/>
      <w:docPartObj>
        <w:docPartGallery w:val="Page Numbers (Bottom of Page)"/>
        <w:docPartUnique/>
      </w:docPartObj>
    </w:sdtPr>
    <w:sdtEndPr/>
    <w:sdtContent>
      <w:p w:rsidR="00812980" w:rsidRDefault="008129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B42">
          <w:rPr>
            <w:noProof/>
          </w:rPr>
          <w:t>3</w:t>
        </w:r>
        <w:r>
          <w:fldChar w:fldCharType="end"/>
        </w:r>
      </w:p>
    </w:sdtContent>
  </w:sdt>
  <w:p w:rsidR="00812980" w:rsidRDefault="008129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80" w:rsidRDefault="008129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F9" w:rsidRDefault="004472F9" w:rsidP="00812980">
      <w:pPr>
        <w:spacing w:after="0" w:line="240" w:lineRule="auto"/>
      </w:pPr>
      <w:r>
        <w:separator/>
      </w:r>
    </w:p>
  </w:footnote>
  <w:footnote w:type="continuationSeparator" w:id="0">
    <w:p w:rsidR="004472F9" w:rsidRDefault="004472F9" w:rsidP="00812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80" w:rsidRDefault="008129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80" w:rsidRDefault="008129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80" w:rsidRDefault="008129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80"/>
    <w:rsid w:val="0008734F"/>
    <w:rsid w:val="000B59B0"/>
    <w:rsid w:val="000D2B42"/>
    <w:rsid w:val="001A5028"/>
    <w:rsid w:val="004472F9"/>
    <w:rsid w:val="005C45F7"/>
    <w:rsid w:val="008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464B-F895-4FF0-A955-EAE4CE9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980"/>
    <w:pPr>
      <w:spacing w:line="25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9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ile2Carattere">
    <w:name w:val="Stile2 Carattere"/>
    <w:basedOn w:val="Carpredefinitoparagrafo"/>
    <w:link w:val="Stile2"/>
    <w:locked/>
    <w:rsid w:val="00812980"/>
    <w:rPr>
      <w:rFonts w:ascii="Verdana" w:eastAsia="Times New Roman" w:hAnsi="Verdana" w:cs="Times New Roman"/>
      <w:color w:val="FF00FF"/>
      <w:sz w:val="18"/>
      <w:szCs w:val="24"/>
      <w:lang w:eastAsia="it-IT"/>
    </w:rPr>
  </w:style>
  <w:style w:type="paragraph" w:customStyle="1" w:styleId="Stile2">
    <w:name w:val="Stile2"/>
    <w:basedOn w:val="Normale"/>
    <w:link w:val="Stile2Carattere"/>
    <w:rsid w:val="00812980"/>
    <w:pPr>
      <w:spacing w:before="120" w:after="120" w:line="240" w:lineRule="auto"/>
      <w:ind w:left="567" w:right="567"/>
      <w:jc w:val="both"/>
    </w:pPr>
    <w:rPr>
      <w:rFonts w:ascii="Verdana" w:eastAsia="Times New Roman" w:hAnsi="Verdana" w:cs="Times New Roman"/>
      <w:color w:val="FF00FF"/>
      <w:sz w:val="18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129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2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980"/>
  </w:style>
  <w:style w:type="paragraph" w:styleId="Pidipagina">
    <w:name w:val="footer"/>
    <w:basedOn w:val="Normale"/>
    <w:link w:val="PidipaginaCarattere"/>
    <w:uiPriority w:val="99"/>
    <w:unhideWhenUsed/>
    <w:rsid w:val="00812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2022-03-22T07:43:00Z</dcterms:created>
  <dcterms:modified xsi:type="dcterms:W3CDTF">2022-03-29T14:34:00Z</dcterms:modified>
</cp:coreProperties>
</file>