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461B" w:rsidRDefault="00F00831" w:rsidP="0078461B">
      <w:pPr>
        <w:spacing w:line="360" w:lineRule="auto"/>
        <w:ind w:left="851" w:right="707" w:firstLine="283"/>
        <w:jc w:val="right"/>
        <w:rPr>
          <w:rFonts w:ascii="Times New Roman" w:hAnsi="Times New Roman" w:cs="Times New Roman"/>
          <w:b/>
          <w:iCs/>
          <w:sz w:val="24"/>
          <w:szCs w:val="24"/>
        </w:rPr>
      </w:pPr>
      <w:r w:rsidRPr="00C8401A">
        <w:rPr>
          <w:rFonts w:ascii="Times New Roman" w:hAnsi="Times New Roman" w:cs="Times New Roman"/>
          <w:b/>
          <w:iCs/>
          <w:sz w:val="24"/>
          <w:szCs w:val="24"/>
        </w:rPr>
        <w:t xml:space="preserve">   </w:t>
      </w:r>
      <w:bookmarkStart w:id="0" w:name="_GoBack"/>
      <w:r w:rsidR="0078461B" w:rsidRPr="0078461B">
        <w:rPr>
          <w:rFonts w:ascii="Times New Roman" w:hAnsi="Times New Roman" w:cs="Times New Roman"/>
          <w:b/>
          <w:iCs/>
          <w:sz w:val="36"/>
          <w:szCs w:val="24"/>
        </w:rPr>
        <w:t>PROTESTANTESIMO</w:t>
      </w:r>
      <w:r w:rsidR="0078461B" w:rsidRPr="0078461B">
        <w:rPr>
          <w:rFonts w:ascii="Times New Roman" w:hAnsi="Times New Roman" w:cs="Times New Roman"/>
          <w:b/>
          <w:iCs/>
          <w:sz w:val="36"/>
          <w:szCs w:val="24"/>
        </w:rPr>
        <w:t xml:space="preserve"> 2</w:t>
      </w:r>
      <w:bookmarkEnd w:id="0"/>
    </w:p>
    <w:p w:rsidR="00F00831" w:rsidRPr="00C8401A" w:rsidRDefault="00F00831" w:rsidP="00E8083D">
      <w:pPr>
        <w:spacing w:line="360" w:lineRule="auto"/>
        <w:ind w:left="851" w:right="707" w:firstLine="283"/>
        <w:jc w:val="both"/>
        <w:rPr>
          <w:rFonts w:ascii="Times New Roman" w:hAnsi="Times New Roman" w:cs="Times New Roman"/>
          <w:b/>
          <w:iCs/>
          <w:sz w:val="24"/>
          <w:szCs w:val="24"/>
        </w:rPr>
      </w:pPr>
      <w:r w:rsidRPr="00C8401A">
        <w:rPr>
          <w:rFonts w:ascii="Times New Roman" w:hAnsi="Times New Roman" w:cs="Times New Roman"/>
          <w:b/>
          <w:iCs/>
          <w:sz w:val="24"/>
          <w:szCs w:val="24"/>
        </w:rPr>
        <w:t>CORSO DI STORIA DEL PROTESTANTESIMO</w:t>
      </w:r>
    </w:p>
    <w:p w:rsidR="00F00831" w:rsidRPr="00C8401A" w:rsidRDefault="00F00831" w:rsidP="00E8083D">
      <w:pPr>
        <w:spacing w:line="360" w:lineRule="auto"/>
        <w:ind w:left="851" w:right="707" w:firstLine="283"/>
        <w:jc w:val="both"/>
        <w:rPr>
          <w:rFonts w:ascii="Times New Roman" w:hAnsi="Times New Roman" w:cs="Times New Roman"/>
          <w:b/>
          <w:bCs/>
          <w:sz w:val="24"/>
          <w:szCs w:val="24"/>
        </w:rPr>
      </w:pPr>
      <w:r w:rsidRPr="00C8401A">
        <w:rPr>
          <w:rFonts w:ascii="Times New Roman" w:hAnsi="Times New Roman" w:cs="Times New Roman"/>
          <w:b/>
          <w:bCs/>
          <w:sz w:val="24"/>
          <w:szCs w:val="24"/>
        </w:rPr>
        <w:t xml:space="preserve">   ANNO ACCADEMICO 2022 – 2023</w:t>
      </w:r>
    </w:p>
    <w:p w:rsidR="00F00831" w:rsidRPr="00C8401A" w:rsidRDefault="00F00831" w:rsidP="00E8083D">
      <w:pPr>
        <w:spacing w:line="360" w:lineRule="auto"/>
        <w:ind w:left="851" w:right="707" w:firstLine="283"/>
        <w:jc w:val="both"/>
        <w:rPr>
          <w:rFonts w:ascii="Times New Roman" w:hAnsi="Times New Roman" w:cs="Times New Roman"/>
          <w:b/>
          <w:bCs/>
          <w:sz w:val="24"/>
          <w:szCs w:val="24"/>
        </w:rPr>
      </w:pPr>
      <w:r w:rsidRPr="00C8401A">
        <w:rPr>
          <w:rFonts w:ascii="Times New Roman" w:hAnsi="Times New Roman" w:cs="Times New Roman"/>
          <w:b/>
          <w:bCs/>
          <w:sz w:val="24"/>
          <w:szCs w:val="24"/>
        </w:rPr>
        <w:tab/>
        <w:t xml:space="preserve">    Lezione 2° -  18 ottobre 2022</w:t>
      </w:r>
    </w:p>
    <w:p w:rsidR="00F00831" w:rsidRPr="00C8401A" w:rsidRDefault="00F00831" w:rsidP="00E8083D">
      <w:pPr>
        <w:spacing w:after="0" w:line="360" w:lineRule="auto"/>
        <w:ind w:left="851" w:right="707" w:firstLine="283"/>
        <w:jc w:val="both"/>
        <w:rPr>
          <w:rFonts w:ascii="Times New Roman" w:hAnsi="Times New Roman" w:cs="Times New Roman"/>
          <w:sz w:val="24"/>
          <w:szCs w:val="24"/>
        </w:rPr>
      </w:pPr>
      <w:r w:rsidRPr="00C8401A">
        <w:rPr>
          <w:rFonts w:ascii="Times New Roman" w:hAnsi="Times New Roman" w:cs="Times New Roman"/>
          <w:sz w:val="24"/>
          <w:szCs w:val="24"/>
        </w:rPr>
        <w:t xml:space="preserve">1 . Abbiamo concluso la lezione precedente precisando che la </w:t>
      </w:r>
      <w:r w:rsidRPr="00C8401A">
        <w:rPr>
          <w:rFonts w:ascii="Times New Roman" w:hAnsi="Times New Roman" w:cs="Times New Roman"/>
          <w:i/>
          <w:sz w:val="24"/>
          <w:szCs w:val="24"/>
        </w:rPr>
        <w:t>via moderna</w:t>
      </w:r>
      <w:r w:rsidRPr="00C8401A">
        <w:rPr>
          <w:rFonts w:ascii="Times New Roman" w:hAnsi="Times New Roman" w:cs="Times New Roman"/>
          <w:sz w:val="24"/>
          <w:szCs w:val="24"/>
        </w:rPr>
        <w:t xml:space="preserve"> prendeva le mosse dalla realtà delle singole cose. Ciascuna di queste cose, secondo tale corrente filosofica, </w:t>
      </w:r>
      <w:r w:rsidRPr="00C8401A">
        <w:rPr>
          <w:rFonts w:ascii="Times New Roman" w:hAnsi="Times New Roman" w:cs="Times New Roman"/>
          <w:b/>
          <w:sz w:val="24"/>
          <w:szCs w:val="24"/>
        </w:rPr>
        <w:t>è reale,</w:t>
      </w:r>
      <w:r w:rsidRPr="00C8401A">
        <w:rPr>
          <w:rFonts w:ascii="Times New Roman" w:hAnsi="Times New Roman" w:cs="Times New Roman"/>
          <w:sz w:val="24"/>
          <w:szCs w:val="24"/>
        </w:rPr>
        <w:t xml:space="preserve"> mentre   </w:t>
      </w:r>
      <w:r w:rsidRPr="00C8401A">
        <w:rPr>
          <w:rFonts w:ascii="Times New Roman" w:hAnsi="Times New Roman" w:cs="Times New Roman"/>
          <w:i/>
          <w:sz w:val="24"/>
          <w:szCs w:val="24"/>
        </w:rPr>
        <w:t xml:space="preserve">gli </w:t>
      </w:r>
      <w:proofErr w:type="spellStart"/>
      <w:r w:rsidRPr="00C8401A">
        <w:rPr>
          <w:rFonts w:ascii="Times New Roman" w:hAnsi="Times New Roman" w:cs="Times New Roman"/>
          <w:i/>
          <w:sz w:val="24"/>
          <w:szCs w:val="24"/>
        </w:rPr>
        <w:t>universalia</w:t>
      </w:r>
      <w:proofErr w:type="spellEnd"/>
      <w:r w:rsidRPr="00C8401A">
        <w:rPr>
          <w:rFonts w:ascii="Times New Roman" w:hAnsi="Times New Roman" w:cs="Times New Roman"/>
          <w:sz w:val="24"/>
          <w:szCs w:val="24"/>
        </w:rPr>
        <w:t xml:space="preserve"> non esiterebbero fuori dello spirito umano, ma costituirebbero semplicemente dei concetti basati su convenzioni di individui aventi caratteristiche in comune. La spinta </w:t>
      </w:r>
      <w:proofErr w:type="spellStart"/>
      <w:r w:rsidRPr="00C8401A">
        <w:rPr>
          <w:rFonts w:ascii="Times New Roman" w:hAnsi="Times New Roman" w:cs="Times New Roman"/>
          <w:sz w:val="24"/>
          <w:szCs w:val="24"/>
        </w:rPr>
        <w:t>antispeculativa</w:t>
      </w:r>
      <w:proofErr w:type="spellEnd"/>
      <w:r w:rsidRPr="00C8401A">
        <w:rPr>
          <w:rFonts w:ascii="Times New Roman" w:hAnsi="Times New Roman" w:cs="Times New Roman"/>
          <w:sz w:val="24"/>
          <w:szCs w:val="24"/>
        </w:rPr>
        <w:t xml:space="preserve"> ed empirista che Lutero conobbe nella facoltà delle Arti di Erfurt, affinava sul piano linguistico la consapevolezza del significato concreto di una parola nel suo contesto.</w:t>
      </w:r>
    </w:p>
    <w:p w:rsidR="00F00831" w:rsidRPr="00AE4348" w:rsidRDefault="00F00831" w:rsidP="00E8083D">
      <w:pPr>
        <w:spacing w:after="0" w:line="360" w:lineRule="auto"/>
        <w:ind w:left="851" w:right="707" w:firstLine="283"/>
        <w:jc w:val="both"/>
        <w:rPr>
          <w:rFonts w:ascii="Times New Roman" w:hAnsi="Times New Roman" w:cs="Times New Roman"/>
          <w:sz w:val="24"/>
          <w:szCs w:val="24"/>
        </w:rPr>
      </w:pPr>
      <w:r w:rsidRPr="00C8401A">
        <w:rPr>
          <w:rFonts w:ascii="Times New Roman" w:hAnsi="Times New Roman" w:cs="Times New Roman"/>
          <w:sz w:val="24"/>
          <w:szCs w:val="24"/>
        </w:rPr>
        <w:t xml:space="preserve">La vita quotidiana degli studenti, quindi anche di  Lutero,  negli ambienti in cui si studiava e si veniva alloggiati – le cosiddette  </w:t>
      </w:r>
      <w:proofErr w:type="spellStart"/>
      <w:r w:rsidRPr="00C8401A">
        <w:rPr>
          <w:rFonts w:ascii="Times New Roman" w:hAnsi="Times New Roman" w:cs="Times New Roman"/>
          <w:i/>
          <w:sz w:val="24"/>
          <w:szCs w:val="24"/>
        </w:rPr>
        <w:t>bursae</w:t>
      </w:r>
      <w:proofErr w:type="spellEnd"/>
      <w:r w:rsidRPr="00C8401A">
        <w:rPr>
          <w:rFonts w:ascii="Times New Roman" w:hAnsi="Times New Roman" w:cs="Times New Roman"/>
          <w:i/>
          <w:sz w:val="24"/>
          <w:szCs w:val="24"/>
        </w:rPr>
        <w:t xml:space="preserve"> </w:t>
      </w:r>
      <w:r w:rsidRPr="00C8401A">
        <w:rPr>
          <w:rFonts w:ascii="Times New Roman" w:hAnsi="Times New Roman" w:cs="Times New Roman"/>
          <w:sz w:val="24"/>
          <w:szCs w:val="24"/>
        </w:rPr>
        <w:t xml:space="preserve"> – era sostanzialmente improntata a un’organizzazione di vita ricalcata sul modello monastico: essa era connotata dal precetto di obbedienza nei confronti del rettore de collegio (che era un </w:t>
      </w:r>
      <w:r w:rsidRPr="00C8401A">
        <w:rPr>
          <w:rFonts w:ascii="Times New Roman" w:hAnsi="Times New Roman" w:cs="Times New Roman"/>
          <w:i/>
          <w:sz w:val="24"/>
          <w:szCs w:val="24"/>
        </w:rPr>
        <w:t>magister</w:t>
      </w:r>
      <w:r w:rsidRPr="00C8401A">
        <w:rPr>
          <w:rFonts w:ascii="Times New Roman" w:hAnsi="Times New Roman" w:cs="Times New Roman"/>
          <w:sz w:val="24"/>
          <w:szCs w:val="24"/>
        </w:rPr>
        <w:t xml:space="preserve"> della facoltà di Filosofia), da una disciplina di tipo lavorativo, da regole di abbigliamento, dall’obbligo di conversare in latino, da dormitori e ambienti di studio in comune, dalla regolamentazione del consumo di alcol e dal divieto di contatto con </w:t>
      </w:r>
      <w:r w:rsidRPr="00AE4348">
        <w:rPr>
          <w:rFonts w:ascii="Times New Roman" w:hAnsi="Times New Roman" w:cs="Times New Roman"/>
          <w:sz w:val="24"/>
          <w:szCs w:val="24"/>
        </w:rPr>
        <w:t xml:space="preserve">persone di sesso femminile. Dalla </w:t>
      </w:r>
      <w:proofErr w:type="spellStart"/>
      <w:proofErr w:type="gramStart"/>
      <w:r w:rsidRPr="00AE4348">
        <w:rPr>
          <w:rFonts w:ascii="Times New Roman" w:hAnsi="Times New Roman" w:cs="Times New Roman"/>
          <w:i/>
          <w:sz w:val="24"/>
          <w:szCs w:val="24"/>
        </w:rPr>
        <w:t>bursa</w:t>
      </w:r>
      <w:proofErr w:type="spellEnd"/>
      <w:r w:rsidRPr="00AE4348">
        <w:rPr>
          <w:rFonts w:ascii="Times New Roman" w:hAnsi="Times New Roman" w:cs="Times New Roman"/>
          <w:i/>
          <w:sz w:val="24"/>
          <w:szCs w:val="24"/>
        </w:rPr>
        <w:t xml:space="preserve"> </w:t>
      </w:r>
      <w:r w:rsidRPr="00AE4348">
        <w:rPr>
          <w:rFonts w:ascii="Times New Roman" w:hAnsi="Times New Roman" w:cs="Times New Roman"/>
          <w:sz w:val="24"/>
          <w:szCs w:val="24"/>
        </w:rPr>
        <w:t xml:space="preserve"> al</w:t>
      </w:r>
      <w:proofErr w:type="gramEnd"/>
      <w:r w:rsidRPr="00AE4348">
        <w:rPr>
          <w:rFonts w:ascii="Times New Roman" w:hAnsi="Times New Roman" w:cs="Times New Roman"/>
          <w:sz w:val="24"/>
          <w:szCs w:val="24"/>
        </w:rPr>
        <w:t xml:space="preserve"> monastero il passo era breve.</w:t>
      </w:r>
      <w:r w:rsidR="00E8083D">
        <w:rPr>
          <w:rFonts w:ascii="Times New Roman" w:hAnsi="Times New Roman" w:cs="Times New Roman"/>
          <w:sz w:val="24"/>
          <w:szCs w:val="24"/>
        </w:rPr>
        <w:t xml:space="preserve"> </w:t>
      </w:r>
      <w:r w:rsidRPr="00AE4348">
        <w:rPr>
          <w:rFonts w:ascii="Times New Roman" w:hAnsi="Times New Roman" w:cs="Times New Roman"/>
          <w:sz w:val="24"/>
          <w:szCs w:val="24"/>
        </w:rPr>
        <w:t xml:space="preserve">Lutero compì i suoi studi di filosofia rapidamente e sempre con profitto. Il successo di </w:t>
      </w:r>
      <w:r w:rsidRPr="00AE4348">
        <w:rPr>
          <w:rFonts w:ascii="Times New Roman" w:hAnsi="Times New Roman" w:cs="Times New Roman"/>
          <w:i/>
          <w:sz w:val="24"/>
          <w:szCs w:val="24"/>
        </w:rPr>
        <w:t xml:space="preserve">magister </w:t>
      </w:r>
      <w:r w:rsidRPr="00AE4348">
        <w:rPr>
          <w:rFonts w:ascii="Times New Roman" w:hAnsi="Times New Roman" w:cs="Times New Roman"/>
          <w:sz w:val="24"/>
          <w:szCs w:val="24"/>
        </w:rPr>
        <w:t>Martin, cui suo padre dava ormai rispettosamente del “Voi”, pareva giustificare i notevoli investimenti da questi fatti per l’educazione del figlio.</w:t>
      </w:r>
    </w:p>
    <w:p w:rsidR="00F00831" w:rsidRPr="00AE4348" w:rsidRDefault="00F00831" w:rsidP="00E8083D">
      <w:pPr>
        <w:spacing w:line="360" w:lineRule="auto"/>
        <w:ind w:left="851" w:right="707" w:firstLine="283"/>
        <w:jc w:val="both"/>
        <w:rPr>
          <w:rFonts w:ascii="Times New Roman" w:hAnsi="Times New Roman" w:cs="Times New Roman"/>
          <w:sz w:val="24"/>
          <w:szCs w:val="24"/>
        </w:rPr>
      </w:pPr>
    </w:p>
    <w:p w:rsidR="00F00831" w:rsidRPr="00AE4348" w:rsidRDefault="00F00831" w:rsidP="00E8083D">
      <w:pPr>
        <w:spacing w:after="0" w:line="360" w:lineRule="auto"/>
        <w:ind w:left="851" w:right="707" w:firstLine="283"/>
        <w:jc w:val="both"/>
        <w:rPr>
          <w:rFonts w:ascii="Times New Roman" w:hAnsi="Times New Roman" w:cs="Times New Roman"/>
          <w:sz w:val="24"/>
          <w:szCs w:val="24"/>
        </w:rPr>
      </w:pPr>
      <w:r w:rsidRPr="00AE4348">
        <w:rPr>
          <w:rFonts w:ascii="Times New Roman" w:hAnsi="Times New Roman" w:cs="Times New Roman"/>
          <w:sz w:val="24"/>
          <w:szCs w:val="24"/>
        </w:rPr>
        <w:t xml:space="preserve">2 . Nulla lascia pensare che lo studente Martin non sia stato anche quel “giovane compagnone svelto e allegro” che amava stare in compagnia e suonare il flauto. È certo però che egli già allora, prima ancora di entrare in convento, fosse accompagnato da tentazioni e dubbi religiosi. Ma se Lutero non concesse ai suoi contemporanei di guardargli nel cuore, non riuscirà a farlo nemmeno lo storico. Gli studi giuridici che intraprese, parallelamente all’attività obbligatoria di docenza come </w:t>
      </w:r>
      <w:r w:rsidRPr="00AE4348">
        <w:rPr>
          <w:rFonts w:ascii="Times New Roman" w:hAnsi="Times New Roman" w:cs="Times New Roman"/>
          <w:i/>
          <w:sz w:val="24"/>
          <w:szCs w:val="24"/>
        </w:rPr>
        <w:t>magister</w:t>
      </w:r>
      <w:r w:rsidRPr="00AE4348">
        <w:rPr>
          <w:rFonts w:ascii="Times New Roman" w:hAnsi="Times New Roman" w:cs="Times New Roman"/>
          <w:sz w:val="24"/>
          <w:szCs w:val="24"/>
        </w:rPr>
        <w:t xml:space="preserve"> in filosofia, nel semestre estivo del 1505, corrispondevano a un piano di carriera a lungo termine definito dai genitori.</w:t>
      </w:r>
    </w:p>
    <w:p w:rsidR="00F00831" w:rsidRPr="00AE4348" w:rsidRDefault="00F00831" w:rsidP="00E8083D">
      <w:pPr>
        <w:spacing w:after="0" w:line="360" w:lineRule="auto"/>
        <w:ind w:left="851" w:right="707" w:firstLine="283"/>
        <w:jc w:val="both"/>
        <w:rPr>
          <w:rFonts w:ascii="Times New Roman" w:hAnsi="Times New Roman" w:cs="Times New Roman"/>
          <w:sz w:val="24"/>
          <w:szCs w:val="24"/>
        </w:rPr>
      </w:pPr>
      <w:r w:rsidRPr="00AE4348">
        <w:rPr>
          <w:rFonts w:ascii="Times New Roman" w:hAnsi="Times New Roman" w:cs="Times New Roman"/>
          <w:sz w:val="24"/>
          <w:szCs w:val="24"/>
        </w:rPr>
        <w:t xml:space="preserve">Le motivazioni per cui Lutero si fece monaco sono naturalmente difficili da ricostruire. Una circostanza esterna – il fulmine che gli cadde vicino il 2 luglio 1505 presso il villaggio di </w:t>
      </w:r>
      <w:proofErr w:type="spellStart"/>
      <w:r w:rsidRPr="00AE4348">
        <w:rPr>
          <w:rFonts w:ascii="Times New Roman" w:hAnsi="Times New Roman" w:cs="Times New Roman"/>
          <w:sz w:val="24"/>
          <w:szCs w:val="24"/>
        </w:rPr>
        <w:t>Sotternheim</w:t>
      </w:r>
      <w:proofErr w:type="spellEnd"/>
      <w:r w:rsidRPr="00AE4348">
        <w:rPr>
          <w:rFonts w:ascii="Times New Roman" w:hAnsi="Times New Roman" w:cs="Times New Roman"/>
          <w:sz w:val="24"/>
          <w:szCs w:val="24"/>
        </w:rPr>
        <w:t xml:space="preserve">, a sei chilometri da Erfurt dove stava facendo ritorno dopo aver fatto visita ai genitori a </w:t>
      </w:r>
      <w:proofErr w:type="spellStart"/>
      <w:r w:rsidRPr="00AE4348">
        <w:rPr>
          <w:rFonts w:ascii="Times New Roman" w:hAnsi="Times New Roman" w:cs="Times New Roman"/>
          <w:sz w:val="24"/>
          <w:szCs w:val="24"/>
        </w:rPr>
        <w:t>Mansfeld</w:t>
      </w:r>
      <w:proofErr w:type="spellEnd"/>
      <w:r w:rsidRPr="00AE4348">
        <w:rPr>
          <w:rFonts w:ascii="Times New Roman" w:hAnsi="Times New Roman" w:cs="Times New Roman"/>
          <w:sz w:val="24"/>
          <w:szCs w:val="24"/>
        </w:rPr>
        <w:t xml:space="preserve"> – lo spaventò a morte e fu probabilmente ciò che lo indusse a fare un </w:t>
      </w:r>
      <w:r w:rsidRPr="00AE4348">
        <w:rPr>
          <w:rFonts w:ascii="Times New Roman" w:hAnsi="Times New Roman" w:cs="Times New Roman"/>
          <w:sz w:val="24"/>
          <w:szCs w:val="24"/>
        </w:rPr>
        <w:lastRenderedPageBreak/>
        <w:t>voto: “Aiutami tu sant’Anna, voglio farmi monaco”. I motivi interiori che lo spinsero a formulare questo voto e poi a mantenerlo nonostante le insistenze di molti suoi conoscenti, che tendevano a minimizzare la portata di tale vincolo, sono riconducibili per un verso alla sua devozione e per l’altro all’urgenza – che ormai era diventata una crisi vera e propria – di decidere il proprio futuro personale e professionale. Nulla lascia pensare che gli studi giuridici corrispondessero, per il giovane ormai ventunenne, a un suo progetto di vita.</w:t>
      </w:r>
    </w:p>
    <w:p w:rsidR="00F00831" w:rsidRPr="00AE4348" w:rsidRDefault="00F00831" w:rsidP="00E8083D">
      <w:pPr>
        <w:spacing w:after="0" w:line="360" w:lineRule="auto"/>
        <w:ind w:left="851" w:right="707" w:firstLine="283"/>
        <w:jc w:val="both"/>
        <w:rPr>
          <w:rFonts w:ascii="Times New Roman" w:hAnsi="Times New Roman" w:cs="Times New Roman"/>
          <w:sz w:val="24"/>
          <w:szCs w:val="24"/>
        </w:rPr>
      </w:pPr>
      <w:r w:rsidRPr="00AE4348">
        <w:rPr>
          <w:rFonts w:ascii="Times New Roman" w:hAnsi="Times New Roman" w:cs="Times New Roman"/>
          <w:sz w:val="24"/>
          <w:szCs w:val="24"/>
        </w:rPr>
        <w:t>Il ricco matrimonio che il padre stava preparando per lui, e che forse era stato il motivo dell’insolita visita a casa nel bel mezzo del semestre universitario, sembra fosse una prospettiva opprimente per Lutero; la pestilenza che nel 1505 infuriava a Erfurt dovette porlo dinanzi a domande particolarmente pressanti sul senso e sulla salvezza.</w:t>
      </w:r>
    </w:p>
    <w:p w:rsidR="00F00831" w:rsidRPr="00AE4348" w:rsidRDefault="00F00831" w:rsidP="00E8083D">
      <w:pPr>
        <w:spacing w:after="0" w:line="360" w:lineRule="auto"/>
        <w:ind w:left="851" w:right="707" w:firstLine="283"/>
        <w:jc w:val="both"/>
        <w:rPr>
          <w:rFonts w:ascii="Times New Roman" w:hAnsi="Times New Roman" w:cs="Times New Roman"/>
          <w:sz w:val="24"/>
          <w:szCs w:val="24"/>
        </w:rPr>
      </w:pPr>
      <w:r w:rsidRPr="00AE4348">
        <w:rPr>
          <w:rFonts w:ascii="Times New Roman" w:hAnsi="Times New Roman" w:cs="Times New Roman"/>
          <w:sz w:val="24"/>
          <w:szCs w:val="24"/>
        </w:rPr>
        <w:t xml:space="preserve">Questo evento naturale gli fece sperimentare la potenza trascendente di Dio e comprendere quanto la sua vita fosse inerme: come San Paolo sulla via di Damasco. Se il fulmine non lo aveva colpito, era sicuramente merito dell’intercessione che aveva chiesto a Sant’Anna. </w:t>
      </w:r>
    </w:p>
    <w:p w:rsidR="00F00831" w:rsidRPr="00AE4348" w:rsidRDefault="00F00831" w:rsidP="00E8083D">
      <w:pPr>
        <w:spacing w:line="360" w:lineRule="auto"/>
        <w:ind w:left="851" w:right="707" w:firstLine="283"/>
        <w:jc w:val="both"/>
        <w:rPr>
          <w:rFonts w:ascii="Times New Roman" w:hAnsi="Times New Roman" w:cs="Times New Roman"/>
          <w:sz w:val="24"/>
          <w:szCs w:val="24"/>
        </w:rPr>
      </w:pPr>
    </w:p>
    <w:p w:rsidR="00F00831" w:rsidRPr="00AE4348" w:rsidRDefault="00F00831" w:rsidP="00E8083D">
      <w:pPr>
        <w:spacing w:after="0" w:line="360" w:lineRule="auto"/>
        <w:ind w:left="851" w:right="707" w:firstLine="283"/>
        <w:jc w:val="both"/>
        <w:rPr>
          <w:rFonts w:ascii="Times New Roman" w:hAnsi="Times New Roman" w:cs="Times New Roman"/>
          <w:sz w:val="24"/>
          <w:szCs w:val="24"/>
        </w:rPr>
      </w:pPr>
      <w:r w:rsidRPr="00AE4348">
        <w:rPr>
          <w:rFonts w:ascii="Times New Roman" w:hAnsi="Times New Roman" w:cs="Times New Roman"/>
          <w:sz w:val="24"/>
          <w:szCs w:val="24"/>
        </w:rPr>
        <w:t>3 . Il voto era tuttavia un impegno nei confronti del Dio che castiga e che aveva già dimostrato la sua potenza intervenendo nella vita di Lutero. L’incontro con l’Onnipotente che aveva steso la sua mano per afferrare la sua vita, appariva a Lutero motivo sufficiente per dedicargliela. La situazione di impotenza in cui Lutero si era trovato mentre la propria vita era a repentaglio e l’interpretazione religiosa che egli ne diede, conferirono a questa esperienza il valore di una svolta biografica.</w:t>
      </w:r>
    </w:p>
    <w:p w:rsidR="00F00831" w:rsidRPr="00AE4348" w:rsidRDefault="00F00831" w:rsidP="00E8083D">
      <w:pPr>
        <w:spacing w:after="0" w:line="360" w:lineRule="auto"/>
        <w:ind w:left="851" w:right="707" w:firstLine="283"/>
        <w:jc w:val="both"/>
        <w:rPr>
          <w:rFonts w:ascii="Times New Roman" w:hAnsi="Times New Roman" w:cs="Times New Roman"/>
          <w:sz w:val="24"/>
          <w:szCs w:val="24"/>
        </w:rPr>
      </w:pPr>
      <w:r w:rsidRPr="00AE4348">
        <w:rPr>
          <w:rFonts w:ascii="Times New Roman" w:hAnsi="Times New Roman" w:cs="Times New Roman"/>
          <w:sz w:val="24"/>
          <w:szCs w:val="24"/>
        </w:rPr>
        <w:t>A Erfurt Lutero chiese un parere ad alcuni amici e, nonostante i loro consigli e il prevedibile, profondo malumore del padre, rimase dell’idea che il voto fatto lo vincolava, e la mattina del 17 luglio 1505, accompagnato dagli amici, pronunciò il proprio addio formale al mondo scomparendo dietro le mura del convento agostiniano di Erfurt, con le solenni parole “Oggi mi vedete e mai più”. Tutto lascia pensare che quella fosse la prima decisione autonoma della sua vita. Lutero portò nella Chiesa la disperazione per la vita che aveva condotto fino allora e la speranza di una vita nuova.       La decisione di Lutero di entrare a far parte dell’austero ordine dei mendicanti si può spiegare con la buona fama di cui esso godeva a Erfurt e con il fatto che egli conoscesse già l’attività dell’ordine nell’ambito universitario e cittadino. Dopo un anno di noviziato, durante il quale egli dovette assimilare le regole rigide della vita monastica,</w:t>
      </w:r>
    </w:p>
    <w:p w:rsidR="00F00831" w:rsidRPr="00AE4348" w:rsidRDefault="00F00831" w:rsidP="00E8083D">
      <w:pPr>
        <w:spacing w:after="0" w:line="360" w:lineRule="auto"/>
        <w:ind w:left="851" w:right="707" w:firstLine="283"/>
        <w:jc w:val="both"/>
        <w:rPr>
          <w:rFonts w:ascii="Times New Roman" w:hAnsi="Times New Roman" w:cs="Times New Roman"/>
          <w:sz w:val="24"/>
          <w:szCs w:val="24"/>
        </w:rPr>
      </w:pPr>
      <w:r w:rsidRPr="00AE4348">
        <w:rPr>
          <w:rFonts w:ascii="Times New Roman" w:hAnsi="Times New Roman" w:cs="Times New Roman"/>
          <w:sz w:val="24"/>
          <w:szCs w:val="24"/>
        </w:rPr>
        <w:t xml:space="preserve">Lutero pronunciò solennemente i voti monastici, impegnandosi per tutta la vita all’obbedienza, alla povertà e alla castità.  Il priore del convento gli aveva dato istruzioni per prepararsi all’ordinazione sacerdotale. Studiò molti testi che avrebbe dato alle fiamme </w:t>
      </w:r>
      <w:proofErr w:type="spellStart"/>
      <w:r w:rsidRPr="00AE4348">
        <w:rPr>
          <w:rFonts w:ascii="Times New Roman" w:hAnsi="Times New Roman" w:cs="Times New Roman"/>
          <w:sz w:val="24"/>
          <w:szCs w:val="24"/>
        </w:rPr>
        <w:t>uindici</w:t>
      </w:r>
      <w:proofErr w:type="spellEnd"/>
      <w:r w:rsidRPr="00AE4348">
        <w:rPr>
          <w:rFonts w:ascii="Times New Roman" w:hAnsi="Times New Roman" w:cs="Times New Roman"/>
          <w:sz w:val="24"/>
          <w:szCs w:val="24"/>
        </w:rPr>
        <w:t xml:space="preserve"> anni dopo insieme alla bolla papale in cui lo si minacciava di scomunica.</w:t>
      </w:r>
    </w:p>
    <w:p w:rsidR="00F00831" w:rsidRPr="00AE4348" w:rsidRDefault="00F00831" w:rsidP="00E8083D">
      <w:pPr>
        <w:spacing w:line="360" w:lineRule="auto"/>
        <w:ind w:left="851" w:right="707" w:firstLine="283"/>
        <w:jc w:val="both"/>
        <w:rPr>
          <w:rFonts w:ascii="Times New Roman" w:hAnsi="Times New Roman" w:cs="Times New Roman"/>
          <w:sz w:val="24"/>
          <w:szCs w:val="24"/>
        </w:rPr>
      </w:pPr>
    </w:p>
    <w:p w:rsidR="00F00831" w:rsidRPr="00AE4348" w:rsidRDefault="00F00831" w:rsidP="00E8083D">
      <w:pPr>
        <w:spacing w:after="0" w:line="360" w:lineRule="auto"/>
        <w:ind w:left="851" w:right="707" w:firstLine="283"/>
        <w:jc w:val="both"/>
        <w:rPr>
          <w:rFonts w:ascii="Times New Roman" w:hAnsi="Times New Roman" w:cs="Times New Roman"/>
          <w:sz w:val="24"/>
          <w:szCs w:val="24"/>
        </w:rPr>
      </w:pPr>
      <w:r w:rsidRPr="00AE4348">
        <w:rPr>
          <w:rFonts w:ascii="Times New Roman" w:hAnsi="Times New Roman" w:cs="Times New Roman"/>
          <w:sz w:val="24"/>
          <w:szCs w:val="24"/>
        </w:rPr>
        <w:t xml:space="preserve">4 . Lutero pronunciò la sua prima messa il 2 maggio 1507 alla presenza del padre che era giunto con un folto pubblico. La prima </w:t>
      </w:r>
      <w:proofErr w:type="gramStart"/>
      <w:r w:rsidRPr="00AE4348">
        <w:rPr>
          <w:rFonts w:ascii="Times New Roman" w:hAnsi="Times New Roman" w:cs="Times New Roman"/>
          <w:sz w:val="24"/>
          <w:szCs w:val="24"/>
        </w:rPr>
        <w:t>fase  della</w:t>
      </w:r>
      <w:proofErr w:type="gramEnd"/>
      <w:r w:rsidRPr="00AE4348">
        <w:rPr>
          <w:rFonts w:ascii="Times New Roman" w:hAnsi="Times New Roman" w:cs="Times New Roman"/>
          <w:sz w:val="24"/>
          <w:szCs w:val="24"/>
        </w:rPr>
        <w:t xml:space="preserve">  vita monastica di Lutero sembra essere stata caratterizzata da una tensione di fondo tra la fiducia dei suoi superiori e il senso di inadeguatezza  del giovane monaco che si sottoponeva a continui esami di coscienza. Le tentazioni per le sue profonde imperfezioni erano per lui un fermento di inquietudine   religiosa e un motivo per interrogarsi sul fondamento della certezza di Dio e della grazia. Il rigore della vita monastica fece da sfondo e da terreno di cultura per le domande di Lutero riguardo a Dio, alle quali egli cercava e trovava risposta sempre nella Bibbia. </w:t>
      </w:r>
    </w:p>
    <w:p w:rsidR="00F00831" w:rsidRPr="00AE4348" w:rsidRDefault="00F00831" w:rsidP="00E8083D">
      <w:pPr>
        <w:spacing w:after="0" w:line="360" w:lineRule="auto"/>
        <w:ind w:left="851" w:right="707" w:firstLine="283"/>
        <w:jc w:val="both"/>
        <w:rPr>
          <w:rFonts w:ascii="Times New Roman" w:hAnsi="Times New Roman" w:cs="Times New Roman"/>
          <w:sz w:val="24"/>
          <w:szCs w:val="24"/>
        </w:rPr>
      </w:pPr>
      <w:r w:rsidRPr="00AE4348">
        <w:rPr>
          <w:rFonts w:ascii="Times New Roman" w:hAnsi="Times New Roman" w:cs="Times New Roman"/>
          <w:sz w:val="24"/>
          <w:szCs w:val="24"/>
        </w:rPr>
        <w:t>Lutero superò tutti gli esami per conseguire il dottorato in teologia. Insegnò filosof</w:t>
      </w:r>
      <w:r w:rsidR="00A447A5">
        <w:rPr>
          <w:rFonts w:ascii="Times New Roman" w:hAnsi="Times New Roman" w:cs="Times New Roman"/>
          <w:sz w:val="24"/>
          <w:szCs w:val="24"/>
        </w:rPr>
        <w:t>ia morale alla facoltà di Witten</w:t>
      </w:r>
      <w:r w:rsidRPr="00AE4348">
        <w:rPr>
          <w:rFonts w:ascii="Times New Roman" w:hAnsi="Times New Roman" w:cs="Times New Roman"/>
          <w:sz w:val="24"/>
          <w:szCs w:val="24"/>
        </w:rPr>
        <w:t xml:space="preserve">berg con la sola interruzione di un viaggio a Roma tra l’autunno del 1510   e la primavera del 1511. Questo viaggio era dedicato a una questione politica interna all’ordine: Johannes von </w:t>
      </w:r>
      <w:proofErr w:type="spellStart"/>
      <w:r w:rsidRPr="00AE4348">
        <w:rPr>
          <w:rFonts w:ascii="Times New Roman" w:hAnsi="Times New Roman" w:cs="Times New Roman"/>
          <w:sz w:val="24"/>
          <w:szCs w:val="24"/>
        </w:rPr>
        <w:t>Staupitz</w:t>
      </w:r>
      <w:proofErr w:type="spellEnd"/>
      <w:r w:rsidRPr="00AE4348">
        <w:rPr>
          <w:rFonts w:ascii="Times New Roman" w:hAnsi="Times New Roman" w:cs="Times New Roman"/>
          <w:sz w:val="24"/>
          <w:szCs w:val="24"/>
        </w:rPr>
        <w:t>, vicario della congregazione, stava promuovendo una unificazione tra monasteri osservanti e non osservanti. Alcuni dei conventi osservanti, fra i quali quello di Lutero, temevano che a causa di tale unificazione il rigore della disciplina scolastica potesse affievolirsi.</w:t>
      </w:r>
    </w:p>
    <w:p w:rsidR="00F00831" w:rsidRPr="00AE4348" w:rsidRDefault="00F00831" w:rsidP="00E8083D">
      <w:pPr>
        <w:spacing w:after="0" w:line="360" w:lineRule="auto"/>
        <w:ind w:left="851" w:right="707" w:firstLine="283"/>
        <w:jc w:val="both"/>
        <w:rPr>
          <w:rFonts w:ascii="Times New Roman" w:hAnsi="Times New Roman" w:cs="Times New Roman"/>
          <w:sz w:val="24"/>
          <w:szCs w:val="24"/>
        </w:rPr>
      </w:pPr>
      <w:r w:rsidRPr="00AE4348">
        <w:rPr>
          <w:rFonts w:ascii="Times New Roman" w:hAnsi="Times New Roman" w:cs="Times New Roman"/>
          <w:sz w:val="24"/>
          <w:szCs w:val="24"/>
        </w:rPr>
        <w:t>L’incarico affidato a Lutero consisteva nell’esprimere al generale dell’ordine degli agostiniani a Roma, la protesta dei conventi osservanti. Il viaggio a piedi, durato varie settimane nel pieno rigore del freddo invernale, ebbe anche il carattere di un pellegrinaggio. Il soggiorno nella città sacra del cristianesimo occidentale, costituì per Lutero l’occasione per implorare la grazia per sé e per i suoi familiari defunti mediante penitenze, ripetuti digiuni e celebrazione di messe.</w:t>
      </w:r>
    </w:p>
    <w:p w:rsidR="00F00831" w:rsidRPr="00AE4348" w:rsidRDefault="00F00831" w:rsidP="00E8083D">
      <w:pPr>
        <w:spacing w:after="0" w:line="360" w:lineRule="auto"/>
        <w:ind w:left="851" w:right="707" w:firstLine="283"/>
        <w:jc w:val="both"/>
        <w:rPr>
          <w:rFonts w:ascii="Times New Roman" w:hAnsi="Times New Roman" w:cs="Times New Roman"/>
          <w:sz w:val="24"/>
          <w:szCs w:val="24"/>
        </w:rPr>
      </w:pPr>
      <w:r w:rsidRPr="00AE4348">
        <w:rPr>
          <w:rFonts w:ascii="Times New Roman" w:hAnsi="Times New Roman" w:cs="Times New Roman"/>
          <w:sz w:val="24"/>
          <w:szCs w:val="24"/>
        </w:rPr>
        <w:t xml:space="preserve">Il serio frate mendicante venuto dalla Germania fu sconcertato da diversi fatti, e soprattutto dalla lettura meccanica e distratta tipica di sacerdoti italiani e dallo sfarzo dei più alti dignitari ecclesiastici. </w:t>
      </w:r>
      <w:r w:rsidR="00E92110">
        <w:rPr>
          <w:rFonts w:ascii="Times New Roman" w:hAnsi="Times New Roman" w:cs="Times New Roman"/>
          <w:sz w:val="24"/>
          <w:szCs w:val="24"/>
        </w:rPr>
        <w:t>I Papi erano Giulio II, 81503-1513) e Leone X, (1513-1521).</w:t>
      </w:r>
      <w:r w:rsidRPr="00AE4348">
        <w:rPr>
          <w:rFonts w:ascii="Times New Roman" w:hAnsi="Times New Roman" w:cs="Times New Roman"/>
          <w:sz w:val="24"/>
          <w:szCs w:val="24"/>
        </w:rPr>
        <w:t xml:space="preserve"> Sebbene le esperienze romane non abbiano certo avuto un ruolo scatenante nella successiva presa di distanza di Lutero dalla chiesa papale, esse tuttavia gli avrebbero offerto efficaci ragioni per illustrare l’abissale rovina del papato dopo la sua rottura teologica con Roma. I due monaci venuti dalla periferia sassone non ottennero nulla in merito alla questione per la quale erano andati a Roma. I rapporti con </w:t>
      </w:r>
      <w:proofErr w:type="spellStart"/>
      <w:r w:rsidRPr="00AE4348">
        <w:rPr>
          <w:rFonts w:ascii="Times New Roman" w:hAnsi="Times New Roman" w:cs="Times New Roman"/>
          <w:sz w:val="24"/>
          <w:szCs w:val="24"/>
        </w:rPr>
        <w:t>Staupitz</w:t>
      </w:r>
      <w:proofErr w:type="spellEnd"/>
      <w:r w:rsidRPr="00AE4348">
        <w:rPr>
          <w:rFonts w:ascii="Times New Roman" w:hAnsi="Times New Roman" w:cs="Times New Roman"/>
          <w:sz w:val="24"/>
          <w:szCs w:val="24"/>
        </w:rPr>
        <w:t xml:space="preserve"> non furono pregiudicati dalla discordanza di vedute sulla questione dell’unione</w:t>
      </w:r>
      <w:r w:rsidR="00E92110">
        <w:rPr>
          <w:rFonts w:ascii="Times New Roman" w:hAnsi="Times New Roman" w:cs="Times New Roman"/>
          <w:sz w:val="24"/>
          <w:szCs w:val="24"/>
        </w:rPr>
        <w:t xml:space="preserve">. </w:t>
      </w:r>
    </w:p>
    <w:p w:rsidR="00F00831" w:rsidRPr="00AE4348" w:rsidRDefault="00F00831" w:rsidP="00E8083D">
      <w:pPr>
        <w:spacing w:line="360" w:lineRule="auto"/>
        <w:ind w:left="851" w:right="707" w:firstLine="283"/>
        <w:jc w:val="both"/>
        <w:rPr>
          <w:rFonts w:ascii="Times New Roman" w:hAnsi="Times New Roman" w:cs="Times New Roman"/>
          <w:sz w:val="24"/>
          <w:szCs w:val="24"/>
        </w:rPr>
      </w:pPr>
    </w:p>
    <w:p w:rsidR="00F00831" w:rsidRPr="00AE4348" w:rsidRDefault="00F00831" w:rsidP="00E8083D">
      <w:pPr>
        <w:spacing w:after="0" w:line="360" w:lineRule="auto"/>
        <w:ind w:left="851" w:right="707" w:firstLine="283"/>
        <w:jc w:val="both"/>
        <w:rPr>
          <w:rFonts w:ascii="Times New Roman" w:hAnsi="Times New Roman" w:cs="Times New Roman"/>
          <w:sz w:val="24"/>
          <w:szCs w:val="24"/>
        </w:rPr>
      </w:pPr>
      <w:r w:rsidRPr="00AE4348">
        <w:rPr>
          <w:rFonts w:ascii="Times New Roman" w:hAnsi="Times New Roman" w:cs="Times New Roman"/>
          <w:sz w:val="24"/>
          <w:szCs w:val="24"/>
        </w:rPr>
        <w:t xml:space="preserve">5 . Il conferimento del titolo di dottore in teologia, avvenuto nel 1512, diede a Lutero l’autorizzazione a esprimere una dottrina teologica autonoma. Nell’arco dei suoi trentacinque </w:t>
      </w:r>
      <w:r w:rsidRPr="00AE4348">
        <w:rPr>
          <w:rFonts w:ascii="Times New Roman" w:hAnsi="Times New Roman" w:cs="Times New Roman"/>
          <w:sz w:val="24"/>
          <w:szCs w:val="24"/>
        </w:rPr>
        <w:lastRenderedPageBreak/>
        <w:t xml:space="preserve">anni di insegnamento, tenne corsi sul Nuovo Testamento per soli quattro anni, occupandosi per il resto soprattutto di Antico Testamento. Da allora Cattedra e pulpito formarono la base istituzionale dell’attività di Lutero e della diffusione pubblica delle sue posizioni teologiche. </w:t>
      </w:r>
    </w:p>
    <w:p w:rsidR="00F00831" w:rsidRPr="00AE4348" w:rsidRDefault="00F00831" w:rsidP="00DE30CA">
      <w:pPr>
        <w:spacing w:after="0" w:line="360" w:lineRule="auto"/>
        <w:ind w:left="851" w:right="707" w:firstLine="283"/>
        <w:jc w:val="both"/>
        <w:rPr>
          <w:rFonts w:ascii="Times New Roman" w:hAnsi="Times New Roman" w:cs="Times New Roman"/>
          <w:sz w:val="24"/>
          <w:szCs w:val="24"/>
        </w:rPr>
      </w:pPr>
      <w:r w:rsidRPr="00AE4348">
        <w:rPr>
          <w:rFonts w:ascii="Times New Roman" w:hAnsi="Times New Roman" w:cs="Times New Roman"/>
          <w:sz w:val="24"/>
          <w:szCs w:val="24"/>
        </w:rPr>
        <w:t xml:space="preserve">Nel 1515 il capitolo generale dell’ordine conferì a Lutero la carica di vicario provinciale. Egli aveva così la responsabilità di vigilare su undici conventi agostiniani in Turingia e a </w:t>
      </w:r>
      <w:proofErr w:type="spellStart"/>
      <w:r w:rsidRPr="00AE4348">
        <w:rPr>
          <w:rFonts w:ascii="Times New Roman" w:hAnsi="Times New Roman" w:cs="Times New Roman"/>
          <w:sz w:val="24"/>
          <w:szCs w:val="24"/>
        </w:rPr>
        <w:t>Meissen</w:t>
      </w:r>
      <w:proofErr w:type="spellEnd"/>
      <w:r w:rsidRPr="00AE4348">
        <w:rPr>
          <w:rFonts w:ascii="Times New Roman" w:hAnsi="Times New Roman" w:cs="Times New Roman"/>
          <w:sz w:val="24"/>
          <w:szCs w:val="24"/>
        </w:rPr>
        <w:t xml:space="preserve"> ed era diventato ormai una sorta di “numero due” dell’ordine in Germania, subito dopo il vicario generale </w:t>
      </w:r>
      <w:proofErr w:type="spellStart"/>
      <w:r w:rsidRPr="00AE4348">
        <w:rPr>
          <w:rFonts w:ascii="Times New Roman" w:hAnsi="Times New Roman" w:cs="Times New Roman"/>
          <w:sz w:val="24"/>
          <w:szCs w:val="24"/>
        </w:rPr>
        <w:t>Staupitz</w:t>
      </w:r>
      <w:proofErr w:type="spellEnd"/>
      <w:r w:rsidRPr="00AE4348">
        <w:rPr>
          <w:rFonts w:ascii="Times New Roman" w:hAnsi="Times New Roman" w:cs="Times New Roman"/>
          <w:sz w:val="24"/>
          <w:szCs w:val="24"/>
        </w:rPr>
        <w:t>.</w:t>
      </w:r>
    </w:p>
    <w:p w:rsidR="00F00831" w:rsidRPr="00AE4348" w:rsidRDefault="00F00831" w:rsidP="00A447A5">
      <w:pPr>
        <w:spacing w:after="0" w:line="360" w:lineRule="auto"/>
        <w:ind w:left="851" w:right="707" w:firstLine="283"/>
        <w:jc w:val="both"/>
        <w:rPr>
          <w:rFonts w:ascii="Times New Roman" w:hAnsi="Times New Roman" w:cs="Times New Roman"/>
          <w:sz w:val="24"/>
          <w:szCs w:val="24"/>
        </w:rPr>
      </w:pPr>
      <w:r w:rsidRPr="00AE4348">
        <w:rPr>
          <w:rFonts w:ascii="Times New Roman" w:hAnsi="Times New Roman" w:cs="Times New Roman"/>
          <w:sz w:val="24"/>
          <w:szCs w:val="24"/>
        </w:rPr>
        <w:t>L’evoluzione della teologia di Lutero si realizzò in primo luogo e soprattutto   nella modalità dell’esegesi delle Scritture cui egli si dedicava come predicatore e docente. Le lezioni di Lutero assai ricche sul piano teologico e intensamente e vivacemente discusse dagli studenti, sono ritenute la chiave decisiva per rispondere alla domanda sul contenuto e sul momento della su cosiddetta “svolta” o “scoperta riformatrice”.</w:t>
      </w:r>
    </w:p>
    <w:p w:rsidR="00F00831" w:rsidRPr="00AE4348" w:rsidRDefault="00F00831" w:rsidP="00A447A5">
      <w:pPr>
        <w:spacing w:after="0" w:line="360" w:lineRule="auto"/>
        <w:ind w:left="851" w:right="707" w:firstLine="283"/>
        <w:jc w:val="both"/>
        <w:rPr>
          <w:rFonts w:ascii="Times New Roman" w:hAnsi="Times New Roman" w:cs="Times New Roman"/>
          <w:sz w:val="24"/>
          <w:szCs w:val="24"/>
        </w:rPr>
      </w:pPr>
      <w:r w:rsidRPr="00AE4348">
        <w:rPr>
          <w:rFonts w:ascii="Times New Roman" w:hAnsi="Times New Roman" w:cs="Times New Roman"/>
          <w:sz w:val="24"/>
          <w:szCs w:val="24"/>
        </w:rPr>
        <w:t xml:space="preserve">Lutero interpretava la giustizia di Dio in primo luogo come giustizia attiva che distribuisce e attribuisce in modo equo premio e castigo. Dio è a suo avviso giusto in quanto attua la giustizia che corrisponde alla sua essenza. Per l’ingiusto, il peccatore, questa giustizia può condurre solo alla pena della dannazione eterna. Per questo Lutero detestava il termine “giustizia”. La riflessione sul contesto linguistico del versetto 1,17 dell’epistola paolina ai Romani, gli rivelò un nuovo senso della giustizia divina: dalla frase “il giusto vivrà per la sua fede”, egli traeva la comprensione della giustizia come dono di Dio, attraverso il quale Dio, mediante la fede, in modo efficace ed </w:t>
      </w:r>
      <w:proofErr w:type="gramStart"/>
      <w:r w:rsidRPr="00AE4348">
        <w:rPr>
          <w:rFonts w:ascii="Times New Roman" w:hAnsi="Times New Roman" w:cs="Times New Roman"/>
          <w:sz w:val="24"/>
          <w:szCs w:val="24"/>
        </w:rPr>
        <w:t xml:space="preserve">effettivo,   </w:t>
      </w:r>
      <w:proofErr w:type="gramEnd"/>
      <w:r w:rsidRPr="00AE4348">
        <w:rPr>
          <w:rFonts w:ascii="Times New Roman" w:hAnsi="Times New Roman" w:cs="Times New Roman"/>
          <w:i/>
          <w:sz w:val="24"/>
          <w:szCs w:val="24"/>
        </w:rPr>
        <w:t xml:space="preserve"> rende giusti </w:t>
      </w:r>
      <w:r w:rsidRPr="00AE4348">
        <w:rPr>
          <w:rFonts w:ascii="Times New Roman" w:hAnsi="Times New Roman" w:cs="Times New Roman"/>
          <w:sz w:val="24"/>
          <w:szCs w:val="24"/>
        </w:rPr>
        <w:t xml:space="preserve"> e dona la vita eterna. La giustizia è l’intervento di Dio – comunicato dalla fede – attraverso cui Dio rende giusto l’uomo che di per sé è ingiusto e peccatore.</w:t>
      </w:r>
    </w:p>
    <w:p w:rsidR="005C2A9B" w:rsidRPr="00AE4348" w:rsidRDefault="00F00831" w:rsidP="00E8083D">
      <w:pPr>
        <w:spacing w:line="360" w:lineRule="auto"/>
        <w:ind w:left="851" w:right="707" w:firstLine="283"/>
        <w:jc w:val="both"/>
        <w:rPr>
          <w:rFonts w:ascii="Times New Roman" w:hAnsi="Times New Roman" w:cs="Times New Roman"/>
          <w:sz w:val="24"/>
          <w:szCs w:val="24"/>
        </w:rPr>
      </w:pPr>
      <w:r w:rsidRPr="00AE4348">
        <w:rPr>
          <w:rFonts w:ascii="Times New Roman" w:hAnsi="Times New Roman" w:cs="Times New Roman"/>
          <w:sz w:val="24"/>
          <w:szCs w:val="24"/>
        </w:rPr>
        <w:t>Non si può dubitare né dell’effetto di questa esperienza, né dell’importanza centrale del giudizio che ne è derivato. È però evidente che le conseguenze radicali derivanti da tale riconoscimento divennero chiare allo stesso Lutero solo attraverso un processo graduale.</w:t>
      </w:r>
    </w:p>
    <w:sectPr w:rsidR="005C2A9B" w:rsidRPr="00AE4348" w:rsidSect="0078461B">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2B7C" w:rsidRDefault="00B42B7C" w:rsidP="004058BF">
      <w:pPr>
        <w:spacing w:after="0" w:line="240" w:lineRule="auto"/>
      </w:pPr>
      <w:r>
        <w:separator/>
      </w:r>
    </w:p>
  </w:endnote>
  <w:endnote w:type="continuationSeparator" w:id="0">
    <w:p w:rsidR="00B42B7C" w:rsidRDefault="00B42B7C" w:rsidP="00405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8BF" w:rsidRDefault="004058B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6783333"/>
      <w:docPartObj>
        <w:docPartGallery w:val="Page Numbers (Bottom of Page)"/>
        <w:docPartUnique/>
      </w:docPartObj>
    </w:sdtPr>
    <w:sdtEndPr/>
    <w:sdtContent>
      <w:p w:rsidR="004058BF" w:rsidRDefault="004058BF">
        <w:pPr>
          <w:pStyle w:val="Pidipagina"/>
          <w:jc w:val="right"/>
        </w:pPr>
        <w:r>
          <w:fldChar w:fldCharType="begin"/>
        </w:r>
        <w:r>
          <w:instrText>PAGE   \* MERGEFORMAT</w:instrText>
        </w:r>
        <w:r>
          <w:fldChar w:fldCharType="separate"/>
        </w:r>
        <w:r w:rsidR="00DE30CA">
          <w:rPr>
            <w:noProof/>
          </w:rPr>
          <w:t>4</w:t>
        </w:r>
        <w:r>
          <w:fldChar w:fldCharType="end"/>
        </w:r>
      </w:p>
    </w:sdtContent>
  </w:sdt>
  <w:p w:rsidR="004058BF" w:rsidRDefault="004058BF">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8BF" w:rsidRDefault="004058B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2B7C" w:rsidRDefault="00B42B7C" w:rsidP="004058BF">
      <w:pPr>
        <w:spacing w:after="0" w:line="240" w:lineRule="auto"/>
      </w:pPr>
      <w:r>
        <w:separator/>
      </w:r>
    </w:p>
  </w:footnote>
  <w:footnote w:type="continuationSeparator" w:id="0">
    <w:p w:rsidR="00B42B7C" w:rsidRDefault="00B42B7C" w:rsidP="004058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8BF" w:rsidRDefault="004058B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8BF" w:rsidRDefault="004058BF">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8BF" w:rsidRDefault="004058BF">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831"/>
    <w:rsid w:val="0006016E"/>
    <w:rsid w:val="00184FD5"/>
    <w:rsid w:val="003F2023"/>
    <w:rsid w:val="004058BF"/>
    <w:rsid w:val="005C2A9B"/>
    <w:rsid w:val="0078461B"/>
    <w:rsid w:val="008746C9"/>
    <w:rsid w:val="00A201FC"/>
    <w:rsid w:val="00A447A5"/>
    <w:rsid w:val="00AE4348"/>
    <w:rsid w:val="00B42B7C"/>
    <w:rsid w:val="00C8401A"/>
    <w:rsid w:val="00D42063"/>
    <w:rsid w:val="00DE30CA"/>
    <w:rsid w:val="00E8083D"/>
    <w:rsid w:val="00E92110"/>
    <w:rsid w:val="00F008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83134"/>
  <w15:chartTrackingRefBased/>
  <w15:docId w15:val="{43C7914E-F937-4794-9109-BAF5ED712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058B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058BF"/>
    <w:rPr>
      <w:rFonts w:ascii="Segoe UI" w:hAnsi="Segoe UI" w:cs="Segoe UI"/>
      <w:sz w:val="18"/>
      <w:szCs w:val="18"/>
    </w:rPr>
  </w:style>
  <w:style w:type="paragraph" w:styleId="Intestazione">
    <w:name w:val="header"/>
    <w:basedOn w:val="Normale"/>
    <w:link w:val="IntestazioneCarattere"/>
    <w:uiPriority w:val="99"/>
    <w:unhideWhenUsed/>
    <w:rsid w:val="004058B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058BF"/>
  </w:style>
  <w:style w:type="paragraph" w:styleId="Pidipagina">
    <w:name w:val="footer"/>
    <w:basedOn w:val="Normale"/>
    <w:link w:val="PidipaginaCarattere"/>
    <w:uiPriority w:val="99"/>
    <w:unhideWhenUsed/>
    <w:rsid w:val="004058B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058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94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1565</Words>
  <Characters>8926</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admin</cp:lastModifiedBy>
  <cp:revision>17</cp:revision>
  <cp:lastPrinted>2022-10-11T13:19:00Z</cp:lastPrinted>
  <dcterms:created xsi:type="dcterms:W3CDTF">2022-10-11T07:09:00Z</dcterms:created>
  <dcterms:modified xsi:type="dcterms:W3CDTF">2022-10-18T07:11:00Z</dcterms:modified>
</cp:coreProperties>
</file>