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B74" w:rsidRDefault="00A36D95" w:rsidP="007B2B74">
      <w:pPr>
        <w:ind w:right="-7"/>
        <w:contextualSpacing/>
        <w:jc w:val="both"/>
        <w:rPr>
          <w:b/>
        </w:rPr>
      </w:pPr>
      <w:r>
        <w:rPr>
          <w:b/>
        </w:rPr>
        <w:t xml:space="preserve">1 - </w:t>
      </w:r>
      <w:bookmarkStart w:id="0" w:name="_GoBack"/>
      <w:bookmarkEnd w:id="0"/>
      <w:r w:rsidR="007B2B74" w:rsidRPr="003674D1">
        <w:rPr>
          <w:b/>
        </w:rPr>
        <w:t>PUJA, OMAGGIO AL DIVINO</w:t>
      </w:r>
    </w:p>
    <w:p w:rsidR="007B2B74" w:rsidRDefault="007B2B74" w:rsidP="007B2B74">
      <w:pPr>
        <w:ind w:right="-7"/>
        <w:contextualSpacing/>
        <w:jc w:val="both"/>
        <w:rPr>
          <w:b/>
        </w:rPr>
      </w:pPr>
    </w:p>
    <w:p w:rsidR="007B2B74" w:rsidRPr="003674D1" w:rsidRDefault="007B2B74" w:rsidP="007B2B74">
      <w:pPr>
        <w:ind w:right="-7"/>
        <w:contextualSpacing/>
        <w:jc w:val="both"/>
        <w:rPr>
          <w:b/>
        </w:rPr>
      </w:pPr>
      <w:r>
        <w:rPr>
          <w:b/>
        </w:rPr>
        <w:t xml:space="preserve">Note al </w:t>
      </w:r>
      <w:proofErr w:type="spellStart"/>
      <w:r>
        <w:rPr>
          <w:b/>
        </w:rPr>
        <w:t>power</w:t>
      </w:r>
      <w:proofErr w:type="spellEnd"/>
      <w:r>
        <w:rPr>
          <w:b/>
        </w:rPr>
        <w:t xml:space="preserve"> </w:t>
      </w:r>
      <w:proofErr w:type="spellStart"/>
      <w:r>
        <w:rPr>
          <w:b/>
        </w:rPr>
        <w:t>point</w:t>
      </w:r>
      <w:proofErr w:type="spellEnd"/>
    </w:p>
    <w:p w:rsidR="007B2B74" w:rsidRPr="003674D1" w:rsidRDefault="007B2B74" w:rsidP="007B2B74">
      <w:pPr>
        <w:ind w:right="-7"/>
        <w:contextualSpacing/>
        <w:jc w:val="both"/>
        <w:rPr>
          <w:b/>
        </w:rPr>
      </w:pPr>
    </w:p>
    <w:p w:rsidR="007B2B74" w:rsidRPr="003674D1" w:rsidRDefault="007B2B74" w:rsidP="007B2B74">
      <w:pPr>
        <w:ind w:right="-7"/>
        <w:contextualSpacing/>
        <w:jc w:val="both"/>
      </w:pPr>
      <w:r w:rsidRPr="003674D1">
        <w:t xml:space="preserve">1. </w:t>
      </w:r>
      <w:r w:rsidRPr="003674D1">
        <w:rPr>
          <w:b/>
        </w:rPr>
        <w:t>Offerta e venerazione</w:t>
      </w:r>
    </w:p>
    <w:p w:rsidR="007B2B74" w:rsidRPr="003674D1" w:rsidRDefault="007B2B74" w:rsidP="007B2B74">
      <w:pPr>
        <w:ind w:right="-7"/>
        <w:contextualSpacing/>
        <w:jc w:val="both"/>
      </w:pPr>
      <w:r w:rsidRPr="003674D1">
        <w:t>Venerazione indotta da</w:t>
      </w:r>
    </w:p>
    <w:p w:rsidR="007B2B74" w:rsidRPr="003674D1" w:rsidRDefault="007B2B74" w:rsidP="007B2B74">
      <w:pPr>
        <w:pStyle w:val="Paragrafoelenco"/>
        <w:numPr>
          <w:ilvl w:val="0"/>
          <w:numId w:val="1"/>
        </w:numPr>
        <w:ind w:right="-7"/>
        <w:jc w:val="both"/>
        <w:rPr>
          <w:rFonts w:ascii="Times New Roman" w:hAnsi="Times New Roman" w:cs="Times New Roman"/>
        </w:rPr>
      </w:pPr>
      <w:r w:rsidRPr="003674D1">
        <w:rPr>
          <w:rFonts w:ascii="Times New Roman" w:hAnsi="Times New Roman" w:cs="Times New Roman"/>
        </w:rPr>
        <w:t>Sgomento e paura di fronte al Mistero</w:t>
      </w:r>
    </w:p>
    <w:p w:rsidR="007B2B74" w:rsidRPr="003674D1" w:rsidRDefault="007B2B74" w:rsidP="007B2B74">
      <w:pPr>
        <w:pStyle w:val="Paragrafoelenco"/>
        <w:numPr>
          <w:ilvl w:val="0"/>
          <w:numId w:val="1"/>
        </w:numPr>
        <w:ind w:right="-7"/>
        <w:jc w:val="both"/>
        <w:rPr>
          <w:rFonts w:ascii="Times New Roman" w:hAnsi="Times New Roman" w:cs="Times New Roman"/>
        </w:rPr>
      </w:pPr>
      <w:r w:rsidRPr="003674D1">
        <w:rPr>
          <w:rFonts w:ascii="Times New Roman" w:hAnsi="Times New Roman" w:cs="Times New Roman"/>
        </w:rPr>
        <w:t>Percezione di un’altra dimensione</w:t>
      </w:r>
    </w:p>
    <w:p w:rsidR="007B2B74" w:rsidRPr="003674D1" w:rsidRDefault="007B2B74" w:rsidP="007B2B74">
      <w:pPr>
        <w:ind w:right="-7"/>
        <w:jc w:val="both"/>
      </w:pPr>
      <w:r w:rsidRPr="003674D1">
        <w:t xml:space="preserve">Offerta volta a </w:t>
      </w:r>
    </w:p>
    <w:p w:rsidR="007B2B74" w:rsidRPr="003674D1" w:rsidRDefault="007B2B74" w:rsidP="007B2B74">
      <w:pPr>
        <w:pStyle w:val="Paragrafoelenco"/>
        <w:numPr>
          <w:ilvl w:val="0"/>
          <w:numId w:val="1"/>
        </w:numPr>
        <w:ind w:right="-7"/>
        <w:jc w:val="both"/>
        <w:rPr>
          <w:rFonts w:ascii="Times New Roman" w:hAnsi="Times New Roman" w:cs="Times New Roman"/>
        </w:rPr>
      </w:pPr>
      <w:r w:rsidRPr="003674D1">
        <w:rPr>
          <w:rFonts w:ascii="Times New Roman" w:hAnsi="Times New Roman" w:cs="Times New Roman"/>
        </w:rPr>
        <w:t>Propiziare e scongiurare</w:t>
      </w:r>
    </w:p>
    <w:p w:rsidR="007B2B74" w:rsidRPr="003674D1" w:rsidRDefault="007B2B74" w:rsidP="007B2B74">
      <w:pPr>
        <w:pStyle w:val="Paragrafoelenco"/>
        <w:numPr>
          <w:ilvl w:val="0"/>
          <w:numId w:val="1"/>
        </w:numPr>
        <w:ind w:right="-7"/>
        <w:jc w:val="both"/>
        <w:rPr>
          <w:rFonts w:ascii="Times New Roman" w:hAnsi="Times New Roman" w:cs="Times New Roman"/>
        </w:rPr>
      </w:pPr>
      <w:r w:rsidRPr="003674D1">
        <w:rPr>
          <w:rFonts w:ascii="Times New Roman" w:hAnsi="Times New Roman" w:cs="Times New Roman"/>
        </w:rPr>
        <w:t>Ottenere grazie</w:t>
      </w:r>
    </w:p>
    <w:p w:rsidR="007B2B74" w:rsidRPr="003674D1" w:rsidRDefault="007B2B74" w:rsidP="007B2B74">
      <w:pPr>
        <w:pStyle w:val="Paragrafoelenco"/>
        <w:numPr>
          <w:ilvl w:val="0"/>
          <w:numId w:val="1"/>
        </w:numPr>
        <w:ind w:right="-7"/>
        <w:jc w:val="both"/>
        <w:rPr>
          <w:rFonts w:ascii="Times New Roman" w:hAnsi="Times New Roman" w:cs="Times New Roman"/>
        </w:rPr>
      </w:pPr>
      <w:r w:rsidRPr="003674D1">
        <w:rPr>
          <w:rFonts w:ascii="Times New Roman" w:hAnsi="Times New Roman" w:cs="Times New Roman"/>
        </w:rPr>
        <w:t>Sostenere il Divino</w:t>
      </w:r>
    </w:p>
    <w:p w:rsidR="007B2B74" w:rsidRPr="003674D1" w:rsidRDefault="007B2B74" w:rsidP="007B2B74">
      <w:pPr>
        <w:ind w:right="-7"/>
        <w:contextualSpacing/>
        <w:jc w:val="both"/>
      </w:pPr>
      <w:r w:rsidRPr="003674D1">
        <w:t>Conseguente “umanizzazione” del Divino</w:t>
      </w:r>
    </w:p>
    <w:p w:rsidR="007B2B74" w:rsidRPr="003674D1" w:rsidRDefault="007B2B74" w:rsidP="007B2B74">
      <w:pPr>
        <w:pStyle w:val="Paragrafoelenco"/>
        <w:numPr>
          <w:ilvl w:val="0"/>
          <w:numId w:val="4"/>
        </w:numPr>
        <w:ind w:right="-7"/>
        <w:jc w:val="both"/>
        <w:rPr>
          <w:rFonts w:ascii="Times New Roman" w:hAnsi="Times New Roman" w:cs="Times New Roman"/>
        </w:rPr>
      </w:pPr>
      <w:r w:rsidRPr="003674D1">
        <w:rPr>
          <w:rFonts w:ascii="Times New Roman" w:hAnsi="Times New Roman" w:cs="Times New Roman"/>
        </w:rPr>
        <w:t>Dare forma all’essenza</w:t>
      </w:r>
    </w:p>
    <w:p w:rsidR="007B2B74" w:rsidRPr="003674D1" w:rsidRDefault="007B2B74" w:rsidP="007B2B74">
      <w:pPr>
        <w:pStyle w:val="Paragrafoelenco"/>
        <w:numPr>
          <w:ilvl w:val="0"/>
          <w:numId w:val="4"/>
        </w:numPr>
        <w:ind w:right="-7"/>
        <w:jc w:val="both"/>
        <w:rPr>
          <w:rFonts w:ascii="Times New Roman" w:hAnsi="Times New Roman" w:cs="Times New Roman"/>
        </w:rPr>
      </w:pPr>
      <w:r w:rsidRPr="003674D1">
        <w:rPr>
          <w:rFonts w:ascii="Times New Roman" w:hAnsi="Times New Roman" w:cs="Times New Roman"/>
        </w:rPr>
        <w:t>Delimitare per relazionarsi</w:t>
      </w:r>
    </w:p>
    <w:p w:rsidR="007B2B74" w:rsidRPr="003674D1" w:rsidRDefault="007B2B74" w:rsidP="007B2B74">
      <w:pPr>
        <w:pStyle w:val="Paragrafoelenco"/>
        <w:numPr>
          <w:ilvl w:val="0"/>
          <w:numId w:val="4"/>
        </w:numPr>
        <w:ind w:right="-7"/>
        <w:jc w:val="both"/>
        <w:rPr>
          <w:rFonts w:ascii="Times New Roman" w:hAnsi="Times New Roman" w:cs="Times New Roman"/>
        </w:rPr>
      </w:pPr>
      <w:r w:rsidRPr="003674D1">
        <w:rPr>
          <w:rFonts w:ascii="Times New Roman" w:hAnsi="Times New Roman" w:cs="Times New Roman"/>
        </w:rPr>
        <w:t>Maggiore vicinanza</w:t>
      </w:r>
    </w:p>
    <w:p w:rsidR="007B2B74" w:rsidRPr="003674D1" w:rsidRDefault="007B2B74" w:rsidP="007B2B74">
      <w:pPr>
        <w:pStyle w:val="Paragrafoelenco"/>
        <w:numPr>
          <w:ilvl w:val="0"/>
          <w:numId w:val="4"/>
        </w:numPr>
        <w:ind w:right="-7"/>
        <w:jc w:val="both"/>
        <w:rPr>
          <w:rFonts w:ascii="Times New Roman" w:hAnsi="Times New Roman" w:cs="Times New Roman"/>
        </w:rPr>
      </w:pPr>
      <w:r w:rsidRPr="003674D1">
        <w:rPr>
          <w:rFonts w:ascii="Times New Roman" w:hAnsi="Times New Roman" w:cs="Times New Roman"/>
        </w:rPr>
        <w:t xml:space="preserve">Antropomorfizzazione – immagine allusiva, che rimanda ad altro per via simbolica </w:t>
      </w:r>
    </w:p>
    <w:p w:rsidR="007B2B74" w:rsidRPr="003674D1" w:rsidRDefault="007B2B74" w:rsidP="007B2B74">
      <w:pPr>
        <w:ind w:right="-7"/>
        <w:contextualSpacing/>
        <w:jc w:val="both"/>
      </w:pPr>
      <w:r w:rsidRPr="003674D1">
        <w:t>Significato e funzione del rito</w:t>
      </w:r>
    </w:p>
    <w:p w:rsidR="007B2B74" w:rsidRPr="003674D1" w:rsidRDefault="007B2B74" w:rsidP="007B2B74">
      <w:pPr>
        <w:pStyle w:val="Paragrafoelenco"/>
        <w:numPr>
          <w:ilvl w:val="0"/>
          <w:numId w:val="2"/>
        </w:numPr>
        <w:ind w:right="-7"/>
        <w:jc w:val="both"/>
        <w:rPr>
          <w:rFonts w:ascii="Times New Roman" w:hAnsi="Times New Roman" w:cs="Times New Roman"/>
        </w:rPr>
      </w:pPr>
      <w:r w:rsidRPr="003674D1">
        <w:rPr>
          <w:rFonts w:ascii="Times New Roman" w:hAnsi="Times New Roman" w:cs="Times New Roman"/>
        </w:rPr>
        <w:t>Propizia e scongiura</w:t>
      </w:r>
    </w:p>
    <w:p w:rsidR="007B2B74" w:rsidRDefault="007B2B74" w:rsidP="007B2B74">
      <w:pPr>
        <w:pStyle w:val="Paragrafoelenco"/>
        <w:numPr>
          <w:ilvl w:val="0"/>
          <w:numId w:val="2"/>
        </w:numPr>
        <w:ind w:right="-7"/>
        <w:jc w:val="both"/>
        <w:rPr>
          <w:rFonts w:ascii="Times New Roman" w:hAnsi="Times New Roman" w:cs="Times New Roman"/>
        </w:rPr>
      </w:pPr>
      <w:r w:rsidRPr="003674D1">
        <w:rPr>
          <w:rFonts w:ascii="Times New Roman" w:hAnsi="Times New Roman" w:cs="Times New Roman"/>
        </w:rPr>
        <w:t>Ordina</w:t>
      </w:r>
    </w:p>
    <w:p w:rsidR="007B2B74" w:rsidRPr="00C2297B" w:rsidRDefault="007B2B74" w:rsidP="007B2B74">
      <w:pPr>
        <w:pStyle w:val="Paragrafoelenco"/>
        <w:numPr>
          <w:ilvl w:val="0"/>
          <w:numId w:val="2"/>
        </w:numPr>
        <w:ind w:right="-7"/>
        <w:jc w:val="both"/>
        <w:rPr>
          <w:rFonts w:ascii="Times New Roman" w:hAnsi="Times New Roman" w:cs="Times New Roman"/>
        </w:rPr>
      </w:pPr>
      <w:r w:rsidRPr="00C2297B">
        <w:rPr>
          <w:rFonts w:ascii="Times New Roman" w:hAnsi="Times New Roman" w:cs="Times New Roman"/>
        </w:rPr>
        <w:t>Mimesi (</w:t>
      </w:r>
      <w:r w:rsidRPr="00C2297B">
        <w:rPr>
          <w:rFonts w:ascii="Times New Roman" w:hAnsi="Times New Roman" w:cs="Times New Roman"/>
          <w:color w:val="000000" w:themeColor="text1"/>
          <w:shd w:val="clear" w:color="auto" w:fill="FFFFFF"/>
        </w:rPr>
        <w:t>somiglianza delle cose empiriche all'idea che ne costituisce il tipo universale)</w:t>
      </w:r>
    </w:p>
    <w:p w:rsidR="007B2B74" w:rsidRPr="00C2297B" w:rsidRDefault="007B2B74" w:rsidP="007B2B74">
      <w:pPr>
        <w:pStyle w:val="Paragrafoelenco"/>
        <w:numPr>
          <w:ilvl w:val="0"/>
          <w:numId w:val="2"/>
        </w:numPr>
        <w:ind w:right="-7"/>
        <w:jc w:val="both"/>
        <w:rPr>
          <w:rFonts w:ascii="Times New Roman" w:hAnsi="Times New Roman" w:cs="Times New Roman"/>
        </w:rPr>
      </w:pPr>
      <w:r w:rsidRPr="003674D1">
        <w:rPr>
          <w:rFonts w:ascii="Times New Roman" w:hAnsi="Times New Roman" w:cs="Times New Roman"/>
        </w:rPr>
        <w:t xml:space="preserve">Metessi </w:t>
      </w:r>
      <w:r w:rsidRPr="00C2297B">
        <w:rPr>
          <w:rFonts w:ascii="Times New Roman" w:hAnsi="Times New Roman" w:cs="Times New Roman"/>
        </w:rPr>
        <w:t>(</w:t>
      </w:r>
      <w:r w:rsidRPr="00C2297B">
        <w:rPr>
          <w:rFonts w:ascii="Times New Roman" w:hAnsi="Times New Roman" w:cs="Times New Roman"/>
          <w:color w:val="000000" w:themeColor="text1"/>
        </w:rPr>
        <w:t>esprime il rapporto tra il mondo delle idee e le cose sensibili</w:t>
      </w:r>
      <w:r w:rsidRPr="00C2297B">
        <w:rPr>
          <w:rFonts w:ascii="Times New Roman" w:hAnsi="Times New Roman" w:cs="Times New Roman"/>
          <w:color w:val="000000" w:themeColor="text1"/>
          <w:shd w:val="clear" w:color="auto" w:fill="FFFFFF"/>
        </w:rPr>
        <w:t>; mediante la partecipazione delle idee, le cose ne diventano vere e proprie immagini)</w:t>
      </w:r>
    </w:p>
    <w:p w:rsidR="007B2B74" w:rsidRPr="003674D1" w:rsidRDefault="007B2B74" w:rsidP="007B2B74">
      <w:pPr>
        <w:pStyle w:val="Paragrafoelenco"/>
        <w:numPr>
          <w:ilvl w:val="0"/>
          <w:numId w:val="3"/>
        </w:numPr>
        <w:ind w:right="-7"/>
        <w:jc w:val="both"/>
        <w:rPr>
          <w:rFonts w:ascii="Times New Roman" w:hAnsi="Times New Roman" w:cs="Times New Roman"/>
        </w:rPr>
      </w:pPr>
      <w:r w:rsidRPr="003674D1">
        <w:rPr>
          <w:rFonts w:ascii="Times New Roman" w:hAnsi="Times New Roman" w:cs="Times New Roman"/>
        </w:rPr>
        <w:t>esternalizza la fede con atto concreto.</w:t>
      </w:r>
    </w:p>
    <w:p w:rsidR="007B2B74" w:rsidRPr="003674D1" w:rsidRDefault="007B2B74" w:rsidP="007B2B74">
      <w:pPr>
        <w:ind w:right="-7"/>
        <w:contextualSpacing/>
        <w:jc w:val="both"/>
      </w:pPr>
      <w:r w:rsidRPr="003674D1">
        <w:t>Il rito diventa meccanico quando è ripetizione automatica esteriore; è atto di consapevolezza quando è frutto di un moto interiore.</w:t>
      </w:r>
    </w:p>
    <w:p w:rsidR="007B2B74" w:rsidRPr="003674D1" w:rsidRDefault="007B2B74" w:rsidP="007B2B74">
      <w:pPr>
        <w:ind w:right="-7"/>
        <w:contextualSpacing/>
        <w:jc w:val="both"/>
      </w:pPr>
      <w:r w:rsidRPr="003674D1">
        <w:t>Nell’India antica, epoca vedica (Veda)</w:t>
      </w:r>
    </w:p>
    <w:p w:rsidR="007B2B74" w:rsidRPr="003674D1" w:rsidRDefault="007B2B74" w:rsidP="007B2B74">
      <w:pPr>
        <w:pStyle w:val="Paragrafoelenco"/>
        <w:numPr>
          <w:ilvl w:val="0"/>
          <w:numId w:val="1"/>
        </w:numPr>
        <w:ind w:right="-7"/>
        <w:jc w:val="both"/>
        <w:rPr>
          <w:rFonts w:ascii="Times New Roman" w:hAnsi="Times New Roman" w:cs="Times New Roman"/>
        </w:rPr>
      </w:pPr>
      <w:r w:rsidRPr="003674D1">
        <w:rPr>
          <w:rFonts w:ascii="Times New Roman" w:hAnsi="Times New Roman" w:cs="Times New Roman"/>
        </w:rPr>
        <w:t>Necessità di propiziare e scongiurare</w:t>
      </w:r>
    </w:p>
    <w:p w:rsidR="007B2B74" w:rsidRPr="003674D1" w:rsidRDefault="007B2B74" w:rsidP="007B2B74">
      <w:pPr>
        <w:pStyle w:val="Paragrafoelenco"/>
        <w:numPr>
          <w:ilvl w:val="0"/>
          <w:numId w:val="1"/>
        </w:numPr>
        <w:ind w:right="-7"/>
        <w:jc w:val="both"/>
        <w:rPr>
          <w:rFonts w:ascii="Times New Roman" w:hAnsi="Times New Roman" w:cs="Times New Roman"/>
        </w:rPr>
      </w:pPr>
      <w:r w:rsidRPr="003674D1">
        <w:rPr>
          <w:rFonts w:ascii="Times New Roman" w:hAnsi="Times New Roman" w:cs="Times New Roman"/>
        </w:rPr>
        <w:t xml:space="preserve">Interazione con gli </w:t>
      </w:r>
      <w:r>
        <w:rPr>
          <w:rFonts w:ascii="Times New Roman" w:hAnsi="Times New Roman" w:cs="Times New Roman"/>
        </w:rPr>
        <w:t>Dei</w:t>
      </w:r>
      <w:r w:rsidRPr="003674D1">
        <w:rPr>
          <w:rFonts w:ascii="Times New Roman" w:hAnsi="Times New Roman" w:cs="Times New Roman"/>
        </w:rPr>
        <w:t xml:space="preserve"> funzionali</w:t>
      </w:r>
    </w:p>
    <w:p w:rsidR="007B2B74" w:rsidRPr="003674D1" w:rsidRDefault="007B2B74" w:rsidP="007B2B74">
      <w:pPr>
        <w:pStyle w:val="Paragrafoelenco"/>
        <w:numPr>
          <w:ilvl w:val="0"/>
          <w:numId w:val="1"/>
        </w:numPr>
        <w:ind w:right="-7"/>
        <w:jc w:val="both"/>
        <w:rPr>
          <w:rFonts w:ascii="Times New Roman" w:hAnsi="Times New Roman" w:cs="Times New Roman"/>
        </w:rPr>
      </w:pPr>
      <w:r w:rsidRPr="003674D1">
        <w:rPr>
          <w:rFonts w:ascii="Times New Roman" w:hAnsi="Times New Roman" w:cs="Times New Roman"/>
        </w:rPr>
        <w:t>Regia cosmica grazie all’offerta – rito</w:t>
      </w:r>
    </w:p>
    <w:p w:rsidR="007B2B74" w:rsidRPr="003674D1" w:rsidRDefault="007B2B74" w:rsidP="007B2B74">
      <w:pPr>
        <w:ind w:right="-7"/>
        <w:contextualSpacing/>
        <w:jc w:val="both"/>
        <w:rPr>
          <w:b/>
        </w:rPr>
      </w:pPr>
    </w:p>
    <w:p w:rsidR="007B2B74" w:rsidRPr="003674D1" w:rsidRDefault="007B2B74" w:rsidP="007B2B74">
      <w:pPr>
        <w:ind w:right="-7"/>
        <w:contextualSpacing/>
        <w:jc w:val="both"/>
      </w:pPr>
      <w:r w:rsidRPr="003674D1">
        <w:t xml:space="preserve">2. </w:t>
      </w:r>
      <w:r w:rsidRPr="003674D1">
        <w:rPr>
          <w:b/>
        </w:rPr>
        <w:t>La natura e il sacro</w:t>
      </w:r>
    </w:p>
    <w:p w:rsidR="007B2B74" w:rsidRPr="003674D1" w:rsidRDefault="007B2B74" w:rsidP="007B2B74">
      <w:pPr>
        <w:ind w:right="-7"/>
        <w:contextualSpacing/>
        <w:jc w:val="both"/>
      </w:pPr>
      <w:r w:rsidRPr="003674D1">
        <w:t>Il Divino abita la natura, che è sua manifestazione e proiezione. Alcuni luoghi, per il loro essere impervi</w:t>
      </w:r>
      <w:r>
        <w:t>,</w:t>
      </w:r>
      <w:r w:rsidRPr="003674D1">
        <w:t xml:space="preserve"> pericolosi, misterios</w:t>
      </w:r>
      <w:r>
        <w:t xml:space="preserve">i, </w:t>
      </w:r>
      <w:r w:rsidRPr="003674D1">
        <w:t>sono sedi del sacro</w:t>
      </w:r>
      <w:r>
        <w:t>; sono luoghi o</w:t>
      </w:r>
      <w:r w:rsidRPr="003674D1">
        <w:t>rrid</w:t>
      </w:r>
      <w:r>
        <w:t>i,</w:t>
      </w:r>
      <w:r w:rsidRPr="003674D1">
        <w:t xml:space="preserve"> “che fa</w:t>
      </w:r>
      <w:r>
        <w:t>nno</w:t>
      </w:r>
      <w:r w:rsidRPr="003674D1">
        <w:t xml:space="preserve"> rizzare i peli”, fenomeno che avviene alla presenza</w:t>
      </w:r>
      <w:r>
        <w:t xml:space="preserve"> del</w:t>
      </w:r>
      <w:r w:rsidRPr="003674D1">
        <w:t xml:space="preserve"> </w:t>
      </w:r>
      <w:proofErr w:type="spellStart"/>
      <w:r>
        <w:rPr>
          <w:i/>
        </w:rPr>
        <w:t>N</w:t>
      </w:r>
      <w:r w:rsidRPr="003674D1">
        <w:rPr>
          <w:i/>
        </w:rPr>
        <w:t>umen</w:t>
      </w:r>
      <w:proofErr w:type="spellEnd"/>
      <w:r w:rsidRPr="003674D1">
        <w:t xml:space="preserve">. </w:t>
      </w:r>
    </w:p>
    <w:p w:rsidR="007B2B74" w:rsidRDefault="007B2B74" w:rsidP="007B2B74">
      <w:pPr>
        <w:ind w:right="-7"/>
        <w:contextualSpacing/>
        <w:jc w:val="both"/>
        <w:rPr>
          <w:color w:val="000000" w:themeColor="text1"/>
          <w:shd w:val="clear" w:color="auto" w:fill="FAF9F6"/>
        </w:rPr>
      </w:pPr>
      <w:r w:rsidRPr="003674D1">
        <w:t xml:space="preserve"> </w:t>
      </w:r>
      <w:r>
        <w:t>A</w:t>
      </w:r>
      <w:r w:rsidRPr="003674D1">
        <w:t xml:space="preserve">l tempo stesso </w:t>
      </w:r>
      <w:r>
        <w:t xml:space="preserve">sono </w:t>
      </w:r>
      <w:r w:rsidRPr="003674D1">
        <w:t>proiezione di archetipi.</w:t>
      </w:r>
      <w:r>
        <w:t xml:space="preserve"> </w:t>
      </w:r>
      <w:r w:rsidRPr="003674D1">
        <w:rPr>
          <w:color w:val="000000" w:themeColor="text1"/>
        </w:rPr>
        <w:t>Con archetip</w:t>
      </w:r>
      <w:r>
        <w:rPr>
          <w:color w:val="000000" w:themeColor="text1"/>
        </w:rPr>
        <w:t>i -</w:t>
      </w:r>
      <w:r w:rsidRPr="003674D1">
        <w:rPr>
          <w:color w:val="000000" w:themeColor="text1"/>
        </w:rPr>
        <w:t xml:space="preserve"> letteralmente primo esemplare, eterni e trascendenti modelli delle cose (tradizione platonica)</w:t>
      </w:r>
      <w:r>
        <w:rPr>
          <w:color w:val="000000" w:themeColor="text1"/>
        </w:rPr>
        <w:t xml:space="preserve"> -</w:t>
      </w:r>
      <w:r w:rsidRPr="003674D1">
        <w:rPr>
          <w:color w:val="000000" w:themeColor="text1"/>
        </w:rPr>
        <w:t xml:space="preserve"> si intend</w:t>
      </w:r>
      <w:r>
        <w:rPr>
          <w:color w:val="000000" w:themeColor="text1"/>
        </w:rPr>
        <w:t>ono, con particolare riferimento</w:t>
      </w:r>
      <w:r w:rsidRPr="003674D1">
        <w:rPr>
          <w:color w:val="000000" w:themeColor="text1"/>
        </w:rPr>
        <w:t xml:space="preserve"> a Carl </w:t>
      </w:r>
      <w:proofErr w:type="spellStart"/>
      <w:r w:rsidRPr="003674D1">
        <w:rPr>
          <w:color w:val="000000" w:themeColor="text1"/>
        </w:rPr>
        <w:t>Jung</w:t>
      </w:r>
      <w:proofErr w:type="spellEnd"/>
      <w:r>
        <w:rPr>
          <w:color w:val="000000" w:themeColor="text1"/>
        </w:rPr>
        <w:t>,</w:t>
      </w:r>
      <w:r w:rsidRPr="003674D1">
        <w:rPr>
          <w:color w:val="000000" w:themeColor="text1"/>
        </w:rPr>
        <w:t xml:space="preserve"> l</w:t>
      </w:r>
      <w:r w:rsidRPr="003674D1">
        <w:rPr>
          <w:bCs/>
          <w:color w:val="000000" w:themeColor="text1"/>
          <w:shd w:val="clear" w:color="auto" w:fill="FAF9F6"/>
        </w:rPr>
        <w:t xml:space="preserve">e </w:t>
      </w:r>
      <w:r w:rsidRPr="003674D1">
        <w:rPr>
          <w:color w:val="000000" w:themeColor="text1"/>
          <w:shd w:val="clear" w:color="auto" w:fill="FAF9F6"/>
        </w:rPr>
        <w:t xml:space="preserve">immagini primordiali contenute nell’inconscio collettivo, in cui sono racchiuse le esperienze della specie umana e della vita animale che la precedette. Gli archetipi determinano la tendenza a percepire la realtà </w:t>
      </w:r>
      <w:r>
        <w:rPr>
          <w:color w:val="000000" w:themeColor="text1"/>
          <w:shd w:val="clear" w:color="auto" w:fill="FAF9F6"/>
        </w:rPr>
        <w:t xml:space="preserve">e a reagire a essa </w:t>
      </w:r>
      <w:r w:rsidRPr="003674D1">
        <w:rPr>
          <w:color w:val="000000" w:themeColor="text1"/>
          <w:shd w:val="clear" w:color="auto" w:fill="FAF9F6"/>
        </w:rPr>
        <w:t xml:space="preserve">secondo forme tipiche costanti nei vari gruppi culturali e periodi storici. </w:t>
      </w:r>
      <w:r>
        <w:rPr>
          <w:color w:val="000000" w:themeColor="text1"/>
          <w:shd w:val="clear" w:color="auto" w:fill="FAF9F6"/>
        </w:rPr>
        <w:t>Collocati</w:t>
      </w:r>
      <w:r w:rsidRPr="003674D1">
        <w:rPr>
          <w:color w:val="000000" w:themeColor="text1"/>
          <w:shd w:val="clear" w:color="auto" w:fill="FAF9F6"/>
        </w:rPr>
        <w:t xml:space="preserve"> nei livelli più profondi dell’inconscio, non risultano mai accessibili direttamente e affiorano nel linguaggio figurato, nei miti, nei simboli onirici, nelle rappresentazioni folcloriche, tutte manifestazioni che nella terapia analitica vengono usate per indagare il modo in cui l’inconscio collettivo modella le forme fondamentali dell’adattamento.</w:t>
      </w:r>
    </w:p>
    <w:p w:rsidR="007B2B74" w:rsidRPr="000F53CF" w:rsidRDefault="007B2B74" w:rsidP="007B2B74">
      <w:pPr>
        <w:ind w:right="-7"/>
        <w:contextualSpacing/>
        <w:jc w:val="both"/>
      </w:pPr>
    </w:p>
    <w:p w:rsidR="007B2B74" w:rsidRPr="000F53CF" w:rsidRDefault="007B2B74" w:rsidP="007B2B74">
      <w:pPr>
        <w:ind w:right="-7"/>
        <w:contextualSpacing/>
        <w:jc w:val="both"/>
        <w:rPr>
          <w:b/>
        </w:rPr>
      </w:pPr>
      <w:r w:rsidRPr="000F53CF">
        <w:rPr>
          <w:b/>
        </w:rPr>
        <w:t>La montagna</w:t>
      </w:r>
    </w:p>
    <w:p w:rsidR="007B2B74" w:rsidRPr="003674D1" w:rsidRDefault="007B2B74" w:rsidP="007B2B74">
      <w:pPr>
        <w:pStyle w:val="Paragrafoelenco"/>
        <w:widowControl w:val="0"/>
        <w:numPr>
          <w:ilvl w:val="0"/>
          <w:numId w:val="5"/>
        </w:numPr>
        <w:tabs>
          <w:tab w:val="left" w:pos="1701"/>
          <w:tab w:val="left" w:pos="2835"/>
        </w:tabs>
        <w:ind w:right="-7"/>
        <w:jc w:val="both"/>
        <w:rPr>
          <w:rFonts w:ascii="Times New Roman" w:hAnsi="Times New Roman" w:cs="Times New Roman"/>
        </w:rPr>
      </w:pPr>
      <w:r w:rsidRPr="003674D1">
        <w:rPr>
          <w:rFonts w:ascii="Times New Roman" w:hAnsi="Times New Roman" w:cs="Times New Roman"/>
        </w:rPr>
        <w:t>Incontro fra terra e cielo</w:t>
      </w:r>
    </w:p>
    <w:p w:rsidR="007B2B74" w:rsidRPr="003674D1" w:rsidRDefault="007B2B74" w:rsidP="007B2B74">
      <w:pPr>
        <w:pStyle w:val="Paragrafoelenco"/>
        <w:widowControl w:val="0"/>
        <w:numPr>
          <w:ilvl w:val="0"/>
          <w:numId w:val="5"/>
        </w:numPr>
        <w:tabs>
          <w:tab w:val="left" w:pos="1701"/>
          <w:tab w:val="left" w:pos="2835"/>
        </w:tabs>
        <w:ind w:right="-7"/>
        <w:jc w:val="both"/>
        <w:rPr>
          <w:rFonts w:ascii="Times New Roman" w:hAnsi="Times New Roman" w:cs="Times New Roman"/>
        </w:rPr>
      </w:pPr>
      <w:r w:rsidRPr="003674D1">
        <w:rPr>
          <w:rFonts w:ascii="Times New Roman" w:hAnsi="Times New Roman" w:cs="Times New Roman"/>
        </w:rPr>
        <w:t xml:space="preserve">Avvolta dalle nuvole </w:t>
      </w:r>
    </w:p>
    <w:p w:rsidR="007B2B74" w:rsidRPr="003674D1" w:rsidRDefault="007B2B74" w:rsidP="007B2B74">
      <w:pPr>
        <w:pStyle w:val="Paragrafoelenco"/>
        <w:widowControl w:val="0"/>
        <w:numPr>
          <w:ilvl w:val="0"/>
          <w:numId w:val="5"/>
        </w:numPr>
        <w:tabs>
          <w:tab w:val="left" w:pos="1701"/>
          <w:tab w:val="left" w:pos="2835"/>
        </w:tabs>
        <w:ind w:right="-7"/>
        <w:jc w:val="both"/>
        <w:rPr>
          <w:rFonts w:ascii="Times New Roman" w:hAnsi="Times New Roman" w:cs="Times New Roman"/>
        </w:rPr>
      </w:pPr>
      <w:r w:rsidRPr="003674D1">
        <w:rPr>
          <w:rFonts w:ascii="Times New Roman" w:hAnsi="Times New Roman" w:cs="Times New Roman"/>
        </w:rPr>
        <w:t>Luogo della teofania</w:t>
      </w:r>
    </w:p>
    <w:p w:rsidR="007B2B74" w:rsidRPr="003674D1" w:rsidRDefault="007B2B74" w:rsidP="007B2B74">
      <w:pPr>
        <w:pStyle w:val="Paragrafoelenco"/>
        <w:widowControl w:val="0"/>
        <w:numPr>
          <w:ilvl w:val="0"/>
          <w:numId w:val="5"/>
        </w:numPr>
        <w:tabs>
          <w:tab w:val="left" w:pos="1701"/>
          <w:tab w:val="left" w:pos="2835"/>
        </w:tabs>
        <w:ind w:right="-7"/>
        <w:jc w:val="both"/>
        <w:rPr>
          <w:rFonts w:ascii="Times New Roman" w:hAnsi="Times New Roman" w:cs="Times New Roman"/>
        </w:rPr>
      </w:pPr>
      <w:r w:rsidRPr="003674D1">
        <w:rPr>
          <w:rFonts w:ascii="Times New Roman" w:hAnsi="Times New Roman" w:cs="Times New Roman"/>
        </w:rPr>
        <w:t>Centro dell’universo</w:t>
      </w:r>
    </w:p>
    <w:p w:rsidR="007B2B74" w:rsidRPr="003674D1" w:rsidRDefault="007B2B74" w:rsidP="007B2B74">
      <w:pPr>
        <w:pStyle w:val="Paragrafoelenco"/>
        <w:widowControl w:val="0"/>
        <w:numPr>
          <w:ilvl w:val="0"/>
          <w:numId w:val="5"/>
        </w:numPr>
        <w:tabs>
          <w:tab w:val="left" w:pos="1701"/>
          <w:tab w:val="left" w:pos="2835"/>
        </w:tabs>
        <w:ind w:right="-7"/>
        <w:jc w:val="both"/>
        <w:rPr>
          <w:rFonts w:ascii="Times New Roman" w:hAnsi="Times New Roman" w:cs="Times New Roman"/>
        </w:rPr>
      </w:pPr>
      <w:r w:rsidRPr="003674D1">
        <w:rPr>
          <w:rFonts w:ascii="Times New Roman" w:hAnsi="Times New Roman" w:cs="Times New Roman"/>
        </w:rPr>
        <w:lastRenderedPageBreak/>
        <w:t>Perno ordinatore del caos in cosmo</w:t>
      </w:r>
    </w:p>
    <w:p w:rsidR="007B2B74" w:rsidRPr="003674D1" w:rsidRDefault="007B2B74" w:rsidP="007B2B74">
      <w:pPr>
        <w:pStyle w:val="Paragrafoelenco"/>
        <w:widowControl w:val="0"/>
        <w:numPr>
          <w:ilvl w:val="0"/>
          <w:numId w:val="5"/>
        </w:numPr>
        <w:tabs>
          <w:tab w:val="left" w:pos="1701"/>
          <w:tab w:val="left" w:pos="2835"/>
        </w:tabs>
        <w:ind w:right="-7"/>
        <w:jc w:val="both"/>
        <w:rPr>
          <w:rFonts w:ascii="Times New Roman" w:hAnsi="Times New Roman" w:cs="Times New Roman"/>
        </w:rPr>
      </w:pPr>
      <w:r w:rsidRPr="003674D1">
        <w:rPr>
          <w:rFonts w:ascii="Times New Roman" w:hAnsi="Times New Roman" w:cs="Times New Roman"/>
        </w:rPr>
        <w:t xml:space="preserve">Metafora del pellegrinaggio interiore </w:t>
      </w:r>
    </w:p>
    <w:p w:rsidR="007B2B74" w:rsidRPr="000F53CF" w:rsidRDefault="007B2B74" w:rsidP="007B2B74">
      <w:pPr>
        <w:ind w:right="-7"/>
        <w:contextualSpacing/>
        <w:jc w:val="both"/>
        <w:rPr>
          <w:b/>
        </w:rPr>
      </w:pPr>
      <w:r w:rsidRPr="000F53CF">
        <w:rPr>
          <w:b/>
        </w:rPr>
        <w:t>La grotta</w:t>
      </w:r>
    </w:p>
    <w:p w:rsidR="007B2B74" w:rsidRPr="003674D1" w:rsidRDefault="007B2B74" w:rsidP="007B2B74">
      <w:pPr>
        <w:pStyle w:val="Paragrafoelenco"/>
        <w:numPr>
          <w:ilvl w:val="0"/>
          <w:numId w:val="6"/>
        </w:numPr>
        <w:ind w:right="-7"/>
        <w:jc w:val="both"/>
        <w:rPr>
          <w:rFonts w:ascii="Times New Roman" w:hAnsi="Times New Roman" w:cs="Times New Roman"/>
        </w:rPr>
      </w:pPr>
      <w:r w:rsidRPr="003674D1">
        <w:rPr>
          <w:rFonts w:ascii="Times New Roman" w:hAnsi="Times New Roman" w:cs="Times New Roman"/>
        </w:rPr>
        <w:t>Utero della Madre terra</w:t>
      </w:r>
    </w:p>
    <w:p w:rsidR="007B2B74" w:rsidRPr="003674D1" w:rsidRDefault="007B2B74" w:rsidP="007B2B74">
      <w:pPr>
        <w:pStyle w:val="Paragrafoelenco"/>
        <w:numPr>
          <w:ilvl w:val="0"/>
          <w:numId w:val="6"/>
        </w:numPr>
        <w:ind w:right="-7"/>
        <w:jc w:val="both"/>
        <w:rPr>
          <w:rFonts w:ascii="Times New Roman" w:hAnsi="Times New Roman" w:cs="Times New Roman"/>
        </w:rPr>
      </w:pPr>
      <w:r w:rsidRPr="003674D1">
        <w:rPr>
          <w:rFonts w:ascii="Times New Roman" w:hAnsi="Times New Roman" w:cs="Times New Roman"/>
        </w:rPr>
        <w:t>Grembo e tomba</w:t>
      </w:r>
    </w:p>
    <w:p w:rsidR="007B2B74" w:rsidRPr="003674D1" w:rsidRDefault="007B2B74" w:rsidP="007B2B74">
      <w:pPr>
        <w:pStyle w:val="Paragrafoelenco"/>
        <w:numPr>
          <w:ilvl w:val="0"/>
          <w:numId w:val="6"/>
        </w:numPr>
        <w:ind w:right="-7"/>
        <w:jc w:val="both"/>
        <w:rPr>
          <w:rFonts w:ascii="Times New Roman" w:hAnsi="Times New Roman" w:cs="Times New Roman"/>
        </w:rPr>
      </w:pPr>
      <w:r w:rsidRPr="003674D1">
        <w:rPr>
          <w:rFonts w:ascii="Times New Roman" w:hAnsi="Times New Roman" w:cs="Times New Roman"/>
        </w:rPr>
        <w:t>Luogo della teofania</w:t>
      </w:r>
    </w:p>
    <w:p w:rsidR="007B2B74" w:rsidRPr="003674D1" w:rsidRDefault="007B2B74" w:rsidP="007B2B74">
      <w:pPr>
        <w:pStyle w:val="Paragrafoelenco"/>
        <w:numPr>
          <w:ilvl w:val="0"/>
          <w:numId w:val="6"/>
        </w:numPr>
        <w:ind w:right="-7"/>
        <w:jc w:val="both"/>
        <w:rPr>
          <w:rFonts w:ascii="Times New Roman" w:hAnsi="Times New Roman" w:cs="Times New Roman"/>
        </w:rPr>
      </w:pPr>
      <w:r w:rsidRPr="003674D1">
        <w:rPr>
          <w:rFonts w:ascii="Times New Roman" w:hAnsi="Times New Roman" w:cs="Times New Roman"/>
        </w:rPr>
        <w:t>Custode dei tesori</w:t>
      </w:r>
    </w:p>
    <w:p w:rsidR="007B2B74" w:rsidRDefault="007B2B74" w:rsidP="007B2B74">
      <w:pPr>
        <w:pStyle w:val="Paragrafoelenco"/>
        <w:numPr>
          <w:ilvl w:val="0"/>
          <w:numId w:val="6"/>
        </w:numPr>
        <w:ind w:right="-7"/>
        <w:jc w:val="both"/>
        <w:rPr>
          <w:rFonts w:ascii="Times New Roman" w:hAnsi="Times New Roman" w:cs="Times New Roman"/>
        </w:rPr>
      </w:pPr>
      <w:r w:rsidRPr="003674D1">
        <w:rPr>
          <w:rFonts w:ascii="Times New Roman" w:hAnsi="Times New Roman" w:cs="Times New Roman"/>
        </w:rPr>
        <w:t>Il cuore</w:t>
      </w:r>
    </w:p>
    <w:p w:rsidR="007B2B74" w:rsidRPr="003674D1" w:rsidRDefault="007B2B74" w:rsidP="007B2B74">
      <w:pPr>
        <w:pStyle w:val="Paragrafoelenco"/>
        <w:ind w:right="-7"/>
        <w:jc w:val="both"/>
        <w:rPr>
          <w:rFonts w:ascii="Times New Roman" w:hAnsi="Times New Roman" w:cs="Times New Roman"/>
        </w:rPr>
      </w:pPr>
    </w:p>
    <w:p w:rsidR="007B2B74" w:rsidRPr="000F53CF" w:rsidRDefault="007B2B74" w:rsidP="007B2B74">
      <w:pPr>
        <w:ind w:right="-7"/>
        <w:contextualSpacing/>
        <w:jc w:val="both"/>
        <w:rPr>
          <w:b/>
        </w:rPr>
      </w:pPr>
      <w:r w:rsidRPr="000F53CF">
        <w:rPr>
          <w:b/>
        </w:rPr>
        <w:t>L’albero</w:t>
      </w:r>
    </w:p>
    <w:p w:rsidR="007B2B74" w:rsidRPr="003674D1" w:rsidRDefault="007B2B74" w:rsidP="007B2B74">
      <w:pPr>
        <w:pStyle w:val="Paragrafoelenco"/>
        <w:numPr>
          <w:ilvl w:val="0"/>
          <w:numId w:val="7"/>
        </w:numPr>
        <w:tabs>
          <w:tab w:val="left" w:pos="6480"/>
          <w:tab w:val="left" w:pos="8639"/>
        </w:tabs>
        <w:ind w:right="-7"/>
        <w:jc w:val="both"/>
        <w:rPr>
          <w:rFonts w:ascii="Times New Roman" w:hAnsi="Times New Roman" w:cs="Times New Roman"/>
        </w:rPr>
      </w:pPr>
      <w:r w:rsidRPr="003674D1">
        <w:rPr>
          <w:rFonts w:ascii="Times New Roman" w:hAnsi="Times New Roman" w:cs="Times New Roman"/>
        </w:rPr>
        <w:t xml:space="preserve">pilastro cosmico </w:t>
      </w:r>
    </w:p>
    <w:p w:rsidR="007B2B74" w:rsidRPr="003674D1" w:rsidRDefault="007B2B74" w:rsidP="007B2B74">
      <w:pPr>
        <w:pStyle w:val="Paragrafoelenco"/>
        <w:numPr>
          <w:ilvl w:val="0"/>
          <w:numId w:val="7"/>
        </w:numPr>
        <w:tabs>
          <w:tab w:val="left" w:pos="6480"/>
          <w:tab w:val="left" w:pos="8639"/>
        </w:tabs>
        <w:ind w:right="-7"/>
        <w:jc w:val="both"/>
        <w:rPr>
          <w:rFonts w:ascii="Times New Roman" w:hAnsi="Times New Roman" w:cs="Times New Roman"/>
        </w:rPr>
      </w:pPr>
      <w:r w:rsidRPr="003674D1">
        <w:rPr>
          <w:rFonts w:ascii="Times New Roman" w:hAnsi="Times New Roman" w:cs="Times New Roman"/>
        </w:rPr>
        <w:t xml:space="preserve">perno </w:t>
      </w:r>
    </w:p>
    <w:p w:rsidR="007B2B74" w:rsidRPr="003674D1" w:rsidRDefault="007B2B74" w:rsidP="007B2B74">
      <w:pPr>
        <w:pStyle w:val="Paragrafoelenco"/>
        <w:numPr>
          <w:ilvl w:val="0"/>
          <w:numId w:val="7"/>
        </w:numPr>
        <w:tabs>
          <w:tab w:val="left" w:pos="6480"/>
          <w:tab w:val="left" w:pos="8639"/>
        </w:tabs>
        <w:ind w:right="-7"/>
        <w:jc w:val="both"/>
        <w:rPr>
          <w:rFonts w:ascii="Times New Roman" w:hAnsi="Times New Roman" w:cs="Times New Roman"/>
        </w:rPr>
      </w:pPr>
      <w:r w:rsidRPr="003674D1">
        <w:rPr>
          <w:rFonts w:ascii="Times New Roman" w:hAnsi="Times New Roman" w:cs="Times New Roman"/>
        </w:rPr>
        <w:t xml:space="preserve">raccordo fra terra e cielo </w:t>
      </w:r>
    </w:p>
    <w:p w:rsidR="007B2B74" w:rsidRPr="003674D1" w:rsidRDefault="007B2B74" w:rsidP="007B2B74">
      <w:pPr>
        <w:pStyle w:val="Paragrafoelenco"/>
        <w:numPr>
          <w:ilvl w:val="0"/>
          <w:numId w:val="7"/>
        </w:numPr>
        <w:tabs>
          <w:tab w:val="left" w:pos="6480"/>
          <w:tab w:val="left" w:pos="8639"/>
        </w:tabs>
        <w:ind w:right="-7"/>
        <w:jc w:val="both"/>
        <w:rPr>
          <w:rFonts w:ascii="Times New Roman" w:hAnsi="Times New Roman" w:cs="Times New Roman"/>
        </w:rPr>
      </w:pPr>
      <w:r w:rsidRPr="003674D1">
        <w:rPr>
          <w:rFonts w:ascii="Times New Roman" w:hAnsi="Times New Roman" w:cs="Times New Roman"/>
        </w:rPr>
        <w:t xml:space="preserve">palo sacrificale </w:t>
      </w:r>
    </w:p>
    <w:p w:rsidR="007B2B74" w:rsidRPr="003674D1" w:rsidRDefault="007B2B74" w:rsidP="007B2B74">
      <w:pPr>
        <w:pStyle w:val="Paragrafoelenco"/>
        <w:numPr>
          <w:ilvl w:val="0"/>
          <w:numId w:val="7"/>
        </w:numPr>
        <w:tabs>
          <w:tab w:val="left" w:pos="6480"/>
          <w:tab w:val="left" w:pos="8639"/>
        </w:tabs>
        <w:ind w:right="-7"/>
        <w:jc w:val="both"/>
        <w:rPr>
          <w:rFonts w:ascii="Times New Roman" w:hAnsi="Times New Roman" w:cs="Times New Roman"/>
        </w:rPr>
      </w:pPr>
      <w:r w:rsidRPr="003674D1">
        <w:rPr>
          <w:rFonts w:ascii="Times New Roman" w:hAnsi="Times New Roman" w:cs="Times New Roman"/>
        </w:rPr>
        <w:t xml:space="preserve">microcosmo </w:t>
      </w:r>
    </w:p>
    <w:p w:rsidR="007B2B74" w:rsidRPr="003674D1" w:rsidRDefault="007B2B74" w:rsidP="007B2B74">
      <w:pPr>
        <w:pStyle w:val="Paragrafoelenco"/>
        <w:numPr>
          <w:ilvl w:val="0"/>
          <w:numId w:val="7"/>
        </w:numPr>
        <w:tabs>
          <w:tab w:val="left" w:pos="6480"/>
          <w:tab w:val="left" w:pos="8639"/>
        </w:tabs>
        <w:ind w:right="-7"/>
        <w:jc w:val="both"/>
        <w:rPr>
          <w:rFonts w:ascii="Times New Roman" w:hAnsi="Times New Roman" w:cs="Times New Roman"/>
        </w:rPr>
      </w:pPr>
      <w:r w:rsidRPr="003674D1">
        <w:rPr>
          <w:rFonts w:ascii="Times New Roman" w:hAnsi="Times New Roman" w:cs="Times New Roman"/>
        </w:rPr>
        <w:t xml:space="preserve">simbolo di fertilità </w:t>
      </w:r>
    </w:p>
    <w:p w:rsidR="007B2B74" w:rsidRPr="003674D1" w:rsidRDefault="007B2B74" w:rsidP="007B2B74">
      <w:pPr>
        <w:tabs>
          <w:tab w:val="left" w:pos="6480"/>
          <w:tab w:val="left" w:pos="8639"/>
        </w:tabs>
        <w:ind w:right="-7"/>
        <w:jc w:val="both"/>
      </w:pPr>
    </w:p>
    <w:p w:rsidR="007B2B74" w:rsidRPr="003674D1" w:rsidRDefault="007B2B74" w:rsidP="007B2B74">
      <w:pPr>
        <w:ind w:right="-7"/>
        <w:contextualSpacing/>
        <w:jc w:val="both"/>
        <w:rPr>
          <w:b/>
        </w:rPr>
      </w:pPr>
      <w:r w:rsidRPr="003674D1">
        <w:t xml:space="preserve">3. </w:t>
      </w:r>
      <w:r w:rsidRPr="003674D1">
        <w:rPr>
          <w:b/>
        </w:rPr>
        <w:t>Il tempio: tra terra e cielo</w:t>
      </w:r>
    </w:p>
    <w:p w:rsidR="007B2B74" w:rsidRDefault="007B2B74" w:rsidP="007B2B74">
      <w:pPr>
        <w:ind w:right="-7"/>
        <w:contextualSpacing/>
        <w:jc w:val="both"/>
      </w:pPr>
      <w:r>
        <w:t>L’umanizzazione del Divino porta a edificare una casa per gli Dei come hanno gli uomini</w:t>
      </w:r>
    </w:p>
    <w:p w:rsidR="007B2B74" w:rsidRDefault="007B2B74" w:rsidP="007B2B74">
      <w:pPr>
        <w:ind w:right="-7"/>
        <w:contextualSpacing/>
        <w:jc w:val="both"/>
      </w:pPr>
      <w:r>
        <w:t>Il tempio è dunque:</w:t>
      </w:r>
    </w:p>
    <w:p w:rsidR="007B2B74" w:rsidRPr="000F53CF" w:rsidRDefault="007B2B74" w:rsidP="007B2B74">
      <w:pPr>
        <w:pStyle w:val="Paragrafoelenco"/>
        <w:numPr>
          <w:ilvl w:val="0"/>
          <w:numId w:val="8"/>
        </w:numPr>
        <w:ind w:right="-7"/>
        <w:jc w:val="both"/>
        <w:rPr>
          <w:rFonts w:ascii="Times New Roman" w:hAnsi="Times New Roman" w:cs="Times New Roman"/>
        </w:rPr>
      </w:pPr>
      <w:r w:rsidRPr="000F53CF">
        <w:rPr>
          <w:rFonts w:ascii="Times New Roman" w:hAnsi="Times New Roman" w:cs="Times New Roman"/>
        </w:rPr>
        <w:t>Corpo e casa del Dio</w:t>
      </w:r>
    </w:p>
    <w:p w:rsidR="007B2B74" w:rsidRPr="000F53CF" w:rsidRDefault="007B2B74" w:rsidP="007B2B74">
      <w:pPr>
        <w:pStyle w:val="Paragrafoelenco"/>
        <w:numPr>
          <w:ilvl w:val="0"/>
          <w:numId w:val="8"/>
        </w:numPr>
        <w:ind w:right="-7"/>
        <w:jc w:val="both"/>
        <w:rPr>
          <w:rFonts w:ascii="Times New Roman" w:hAnsi="Times New Roman" w:cs="Times New Roman"/>
        </w:rPr>
      </w:pPr>
      <w:r w:rsidRPr="000F53CF">
        <w:rPr>
          <w:rFonts w:ascii="Times New Roman" w:hAnsi="Times New Roman" w:cs="Times New Roman"/>
          <w:i/>
        </w:rPr>
        <w:t>Avatara</w:t>
      </w:r>
      <w:r w:rsidRPr="000F53CF">
        <w:rPr>
          <w:rFonts w:ascii="Times New Roman" w:hAnsi="Times New Roman" w:cs="Times New Roman"/>
        </w:rPr>
        <w:t>, discesa nella materia</w:t>
      </w:r>
    </w:p>
    <w:p w:rsidR="007B2B74" w:rsidRPr="000F53CF" w:rsidRDefault="007B2B74" w:rsidP="007B2B74">
      <w:pPr>
        <w:pStyle w:val="Paragrafoelenco"/>
        <w:numPr>
          <w:ilvl w:val="0"/>
          <w:numId w:val="8"/>
        </w:numPr>
        <w:ind w:right="-7"/>
        <w:jc w:val="both"/>
        <w:rPr>
          <w:rFonts w:ascii="Times New Roman" w:hAnsi="Times New Roman" w:cs="Times New Roman"/>
        </w:rPr>
      </w:pPr>
      <w:r w:rsidRPr="000F53CF">
        <w:rPr>
          <w:rFonts w:ascii="Times New Roman" w:hAnsi="Times New Roman" w:cs="Times New Roman"/>
        </w:rPr>
        <w:t>Rappresentazione cosmica</w:t>
      </w:r>
    </w:p>
    <w:p w:rsidR="007B2B74" w:rsidRPr="000F53CF" w:rsidRDefault="007B2B74" w:rsidP="007B2B74">
      <w:pPr>
        <w:pStyle w:val="Paragrafoelenco"/>
        <w:numPr>
          <w:ilvl w:val="0"/>
          <w:numId w:val="8"/>
        </w:numPr>
        <w:ind w:right="-7"/>
        <w:jc w:val="both"/>
        <w:rPr>
          <w:rFonts w:ascii="Times New Roman" w:hAnsi="Times New Roman" w:cs="Times New Roman"/>
        </w:rPr>
      </w:pPr>
      <w:r w:rsidRPr="000F53CF">
        <w:rPr>
          <w:rFonts w:ascii="Times New Roman" w:hAnsi="Times New Roman" w:cs="Times New Roman"/>
        </w:rPr>
        <w:t xml:space="preserve">Centro dell’energia </w:t>
      </w:r>
    </w:p>
    <w:p w:rsidR="007B2B74" w:rsidRPr="000F53CF" w:rsidRDefault="007B2B74" w:rsidP="007B2B74">
      <w:pPr>
        <w:pStyle w:val="Paragrafoelenco"/>
        <w:numPr>
          <w:ilvl w:val="0"/>
          <w:numId w:val="8"/>
        </w:numPr>
        <w:ind w:right="-7"/>
        <w:jc w:val="both"/>
        <w:rPr>
          <w:rFonts w:ascii="Times New Roman" w:hAnsi="Times New Roman" w:cs="Times New Roman"/>
        </w:rPr>
      </w:pPr>
      <w:proofErr w:type="spellStart"/>
      <w:r w:rsidRPr="000F53CF">
        <w:rPr>
          <w:rFonts w:ascii="Times New Roman" w:hAnsi="Times New Roman" w:cs="Times New Roman"/>
          <w:i/>
        </w:rPr>
        <w:t>Darshana</w:t>
      </w:r>
      <w:proofErr w:type="spellEnd"/>
      <w:r w:rsidRPr="000F53CF">
        <w:rPr>
          <w:rFonts w:ascii="Times New Roman" w:hAnsi="Times New Roman" w:cs="Times New Roman"/>
        </w:rPr>
        <w:t>, luogo della visione</w:t>
      </w:r>
    </w:p>
    <w:p w:rsidR="007B2B74" w:rsidRPr="000F53CF" w:rsidRDefault="007B2B74" w:rsidP="007B2B74">
      <w:pPr>
        <w:pStyle w:val="Paragrafoelenco"/>
        <w:numPr>
          <w:ilvl w:val="0"/>
          <w:numId w:val="8"/>
        </w:numPr>
        <w:ind w:right="-7"/>
        <w:jc w:val="both"/>
        <w:rPr>
          <w:rFonts w:ascii="Times New Roman" w:hAnsi="Times New Roman" w:cs="Times New Roman"/>
        </w:rPr>
      </w:pPr>
      <w:r>
        <w:rPr>
          <w:rFonts w:ascii="Times New Roman" w:hAnsi="Times New Roman" w:cs="Times New Roman"/>
        </w:rPr>
        <w:t>Raccordo fra p</w:t>
      </w:r>
      <w:r w:rsidRPr="000F53CF">
        <w:rPr>
          <w:rFonts w:ascii="Times New Roman" w:hAnsi="Times New Roman" w:cs="Times New Roman"/>
        </w:rPr>
        <w:t>otere temporale e potere spirituale</w:t>
      </w:r>
    </w:p>
    <w:p w:rsidR="007B2B74" w:rsidRPr="003674D1" w:rsidRDefault="007B2B74" w:rsidP="007B2B74">
      <w:pPr>
        <w:ind w:right="-7"/>
        <w:contextualSpacing/>
        <w:jc w:val="both"/>
      </w:pPr>
    </w:p>
    <w:p w:rsidR="002866F1" w:rsidRDefault="002866F1"/>
    <w:sectPr w:rsidR="002866F1" w:rsidSect="00AF03E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032A"/>
    <w:multiLevelType w:val="hybridMultilevel"/>
    <w:tmpl w:val="32B0FA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EB4097"/>
    <w:multiLevelType w:val="hybridMultilevel"/>
    <w:tmpl w:val="39409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B94AAE"/>
    <w:multiLevelType w:val="hybridMultilevel"/>
    <w:tmpl w:val="51022D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CF6211"/>
    <w:multiLevelType w:val="hybridMultilevel"/>
    <w:tmpl w:val="BD5864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292AA0"/>
    <w:multiLevelType w:val="hybridMultilevel"/>
    <w:tmpl w:val="D4F09A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7A2F96"/>
    <w:multiLevelType w:val="hybridMultilevel"/>
    <w:tmpl w:val="80F6DF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9FC00CC"/>
    <w:multiLevelType w:val="hybridMultilevel"/>
    <w:tmpl w:val="7BE81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B647F1B"/>
    <w:multiLevelType w:val="hybridMultilevel"/>
    <w:tmpl w:val="155843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3"/>
  </w:num>
  <w:num w:numId="5">
    <w:abstractNumId w:val="1"/>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74"/>
    <w:rsid w:val="002866F1"/>
    <w:rsid w:val="007B2B74"/>
    <w:rsid w:val="00A36D95"/>
    <w:rsid w:val="00AF03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CFE5AF7"/>
  <w15:chartTrackingRefBased/>
  <w15:docId w15:val="{9A87CFD0-ADA1-C241-B86D-48E3BF0A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B2B74"/>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2B74"/>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cp:revision>
  <dcterms:created xsi:type="dcterms:W3CDTF">2023-10-11T09:21:00Z</dcterms:created>
  <dcterms:modified xsi:type="dcterms:W3CDTF">2023-10-11T09:22:00Z</dcterms:modified>
</cp:coreProperties>
</file>