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E543" w14:textId="77777777" w:rsidR="00FC7F44" w:rsidRDefault="00FC7F44" w:rsidP="00ED1ADD">
      <w:pPr>
        <w:jc w:val="both"/>
        <w:rPr>
          <w:rFonts w:ascii="Arial" w:eastAsiaTheme="minorHAnsi" w:hAnsi="Arial" w:cs="Arial"/>
          <w:b/>
          <w:bCs/>
          <w:kern w:val="2"/>
          <w:sz w:val="28"/>
          <w:szCs w:val="28"/>
          <w:lang w:val="it-IT"/>
          <w14:ligatures w14:val="standardContextual"/>
        </w:rPr>
      </w:pPr>
    </w:p>
    <w:p w14:paraId="290184DA" w14:textId="77777777" w:rsidR="00FC7F44" w:rsidRDefault="00FC7F44" w:rsidP="00ED1ADD">
      <w:pPr>
        <w:jc w:val="both"/>
        <w:rPr>
          <w:rFonts w:ascii="Arial" w:eastAsiaTheme="minorHAnsi" w:hAnsi="Arial" w:cs="Arial"/>
          <w:b/>
          <w:bCs/>
          <w:kern w:val="2"/>
          <w:sz w:val="28"/>
          <w:szCs w:val="28"/>
          <w:lang w:val="it-IT"/>
          <w14:ligatures w14:val="standardContextual"/>
        </w:rPr>
      </w:pPr>
    </w:p>
    <w:p w14:paraId="379C2280" w14:textId="7B69E84B" w:rsidR="00ED1ADD" w:rsidRPr="002611FD" w:rsidRDefault="00623AB6" w:rsidP="00ED1ADD">
      <w:pPr>
        <w:jc w:val="both"/>
        <w:rPr>
          <w:rFonts w:ascii="Arial" w:eastAsiaTheme="minorHAnsi" w:hAnsi="Arial" w:cs="Arial"/>
          <w:kern w:val="2"/>
          <w:sz w:val="28"/>
          <w:szCs w:val="28"/>
          <w:lang w:val="it-IT"/>
          <w14:ligatures w14:val="standardContextual"/>
        </w:rPr>
      </w:pPr>
      <w:r w:rsidRPr="002611FD">
        <w:rPr>
          <w:rFonts w:ascii="Arial" w:eastAsiaTheme="minorHAnsi" w:hAnsi="Arial" w:cs="Arial"/>
          <w:b/>
          <w:bCs/>
          <w:kern w:val="2"/>
          <w:sz w:val="28"/>
          <w:szCs w:val="28"/>
          <w:lang w:val="it-IT"/>
          <w14:ligatures w14:val="standardContextual"/>
        </w:rPr>
        <w:t>GUERNICA</w:t>
      </w:r>
      <w:r w:rsidRPr="002611FD">
        <w:rPr>
          <w:rFonts w:ascii="Arial" w:eastAsiaTheme="minorHAnsi" w:hAnsi="Arial" w:cs="Arial"/>
          <w:kern w:val="2"/>
          <w:sz w:val="28"/>
          <w:szCs w:val="28"/>
          <w:lang w:val="it-IT"/>
          <w14:ligatures w14:val="standardContextual"/>
        </w:rPr>
        <w:t xml:space="preserve"> di Pablo Picasso è del 1937, opera successiva a quelle che leggeremo, ma che ci può</w:t>
      </w:r>
      <w:r w:rsidRPr="00FC7F44">
        <w:rPr>
          <w:rFonts w:ascii="Arial" w:eastAsiaTheme="minorHAnsi" w:hAnsi="Arial" w:cs="Arial"/>
          <w:kern w:val="2"/>
          <w:sz w:val="28"/>
          <w:szCs w:val="28"/>
          <w:lang w:val="it-IT"/>
          <w14:ligatures w14:val="standardContextual"/>
        </w:rPr>
        <w:t xml:space="preserve"> </w:t>
      </w:r>
      <w:r w:rsidRPr="002611FD">
        <w:rPr>
          <w:rFonts w:ascii="Arial" w:eastAsiaTheme="minorHAnsi" w:hAnsi="Arial" w:cs="Arial"/>
          <w:kern w:val="2"/>
          <w:sz w:val="28"/>
          <w:szCs w:val="28"/>
          <w:lang w:val="it-IT"/>
          <w14:ligatures w14:val="standardContextual"/>
        </w:rPr>
        <w:t>suggerire come affrontare la poesia di T.S.Eliot, difficile, complicata, ma affascinante.</w:t>
      </w:r>
    </w:p>
    <w:p w14:paraId="5FB21C60" w14:textId="77777777" w:rsidR="00623AB6" w:rsidRPr="002611FD" w:rsidRDefault="00623AB6" w:rsidP="00ED1ADD">
      <w:pPr>
        <w:jc w:val="both"/>
        <w:rPr>
          <w:rFonts w:ascii="Arial" w:eastAsiaTheme="minorHAnsi" w:hAnsi="Arial" w:cs="Arial"/>
          <w:kern w:val="2"/>
          <w:sz w:val="28"/>
          <w:szCs w:val="28"/>
          <w:lang w:val="it-IT"/>
          <w14:ligatures w14:val="standardContextual"/>
        </w:rPr>
      </w:pPr>
    </w:p>
    <w:p w14:paraId="779AF80D" w14:textId="77777777" w:rsidR="00ED1ADD" w:rsidRPr="00FC7F44" w:rsidRDefault="00ED1ADD" w:rsidP="00ED1ADD">
      <w:pPr>
        <w:jc w:val="both"/>
        <w:rPr>
          <w:rFonts w:ascii="Arial" w:hAnsi="Arial" w:cs="Arial"/>
          <w:sz w:val="22"/>
          <w:lang w:val="it-IT"/>
        </w:rPr>
      </w:pPr>
    </w:p>
    <w:p w14:paraId="0F2AF007" w14:textId="77777777" w:rsidR="00ED1ADD" w:rsidRPr="00FC7F44" w:rsidRDefault="00ED1ADD" w:rsidP="00ED1ADD">
      <w:pPr>
        <w:jc w:val="both"/>
        <w:rPr>
          <w:rFonts w:ascii="Arial" w:hAnsi="Arial" w:cs="Arial"/>
          <w:sz w:val="22"/>
          <w:lang w:val="it-IT"/>
        </w:rPr>
      </w:pPr>
    </w:p>
    <w:p w14:paraId="2160047C" w14:textId="465D3146" w:rsidR="00A85CAD" w:rsidRPr="002611FD" w:rsidRDefault="002611FD">
      <w:pPr>
        <w:rPr>
          <w:rFonts w:ascii="Arial" w:eastAsiaTheme="minorHAnsi" w:hAnsi="Arial" w:cs="Arial"/>
          <w:b/>
          <w:bCs/>
          <w:kern w:val="2"/>
          <w:sz w:val="28"/>
          <w:szCs w:val="28"/>
          <w:lang w:val="it-IT"/>
          <w14:ligatures w14:val="standardContextual"/>
        </w:rPr>
      </w:pPr>
      <w:r>
        <w:rPr>
          <w:rFonts w:ascii="Arial" w:eastAsiaTheme="minorHAnsi" w:hAnsi="Arial" w:cs="Arial"/>
          <w:b/>
          <w:bCs/>
          <w:kern w:val="2"/>
          <w:sz w:val="28"/>
          <w:szCs w:val="28"/>
          <w:lang w:val="it-IT"/>
          <w14:ligatures w14:val="standardContextual"/>
        </w:rPr>
        <w:t>LA MUSICA DELLE IDEE</w:t>
      </w:r>
    </w:p>
    <w:p w14:paraId="5ABFC30E" w14:textId="77777777" w:rsidR="00623AB6" w:rsidRPr="002611FD" w:rsidRDefault="00623AB6">
      <w:pPr>
        <w:rPr>
          <w:rFonts w:ascii="Arial" w:eastAsiaTheme="minorHAnsi" w:hAnsi="Arial" w:cs="Arial"/>
          <w:kern w:val="2"/>
          <w:sz w:val="28"/>
          <w:szCs w:val="28"/>
          <w:lang w:val="it-IT"/>
          <w14:ligatures w14:val="standardContextual"/>
        </w:rPr>
      </w:pPr>
    </w:p>
    <w:p w14:paraId="4D81883C" w14:textId="77777777" w:rsidR="002611FD" w:rsidRPr="002611FD" w:rsidRDefault="002611FD" w:rsidP="002611FD">
      <w:pPr>
        <w:spacing w:after="160" w:line="259" w:lineRule="auto"/>
        <w:rPr>
          <w:rFonts w:ascii="Arial" w:eastAsiaTheme="minorHAnsi" w:hAnsi="Arial" w:cs="Arial"/>
          <w:kern w:val="2"/>
          <w:sz w:val="28"/>
          <w:szCs w:val="28"/>
          <w:lang w:val="it-IT"/>
          <w14:ligatures w14:val="standardContextual"/>
        </w:rPr>
      </w:pPr>
      <w:r w:rsidRPr="002611FD">
        <w:rPr>
          <w:rFonts w:ascii="Arial" w:eastAsiaTheme="minorHAnsi" w:hAnsi="Arial" w:cs="Arial"/>
          <w:kern w:val="2"/>
          <w:sz w:val="28"/>
          <w:szCs w:val="28"/>
          <w:lang w:val="it-IT"/>
          <w14:ligatures w14:val="standardContextual"/>
        </w:rPr>
        <w:t>La poesia di Eliot è intellettuale, ricca di immagini e idee, va spesso oltre l’immediata comprensione. Senza dubbio Eliot si rifà ai poeti metafisici e in particolare J. Donne e ai simbolisti francesi.</w:t>
      </w:r>
    </w:p>
    <w:p w14:paraId="7D543F2F" w14:textId="77777777" w:rsidR="002611FD" w:rsidRPr="002611FD" w:rsidRDefault="002611FD" w:rsidP="002611FD">
      <w:pPr>
        <w:spacing w:after="160" w:line="259" w:lineRule="auto"/>
        <w:rPr>
          <w:rFonts w:ascii="Arial" w:eastAsiaTheme="minorHAnsi" w:hAnsi="Arial" w:cs="Arial"/>
          <w:kern w:val="2"/>
          <w:sz w:val="28"/>
          <w:szCs w:val="28"/>
          <w:lang w:val="it-IT"/>
          <w14:ligatures w14:val="standardContextual"/>
        </w:rPr>
      </w:pPr>
      <w:r w:rsidRPr="002611FD">
        <w:rPr>
          <w:rFonts w:ascii="Arial" w:eastAsiaTheme="minorHAnsi" w:hAnsi="Arial" w:cs="Arial"/>
          <w:kern w:val="2"/>
          <w:sz w:val="28"/>
          <w:szCs w:val="28"/>
          <w:lang w:val="it-IT"/>
          <w14:ligatures w14:val="standardContextual"/>
        </w:rPr>
        <w:t>La tecnica di Eliot è stata definita, musica delle idee.</w:t>
      </w:r>
    </w:p>
    <w:p w14:paraId="2408E2AA" w14:textId="4FA22286" w:rsidR="002611FD" w:rsidRPr="002611FD" w:rsidRDefault="002611FD" w:rsidP="002611FD">
      <w:pPr>
        <w:spacing w:after="160" w:line="259" w:lineRule="auto"/>
        <w:rPr>
          <w:rFonts w:ascii="Arial" w:eastAsiaTheme="minorHAnsi" w:hAnsi="Arial" w:cs="Arial"/>
          <w:kern w:val="2"/>
          <w:sz w:val="28"/>
          <w:szCs w:val="28"/>
          <w:lang w:val="it-IT"/>
          <w14:ligatures w14:val="standardContextual"/>
        </w:rPr>
      </w:pPr>
      <w:r w:rsidRPr="002611FD">
        <w:rPr>
          <w:rFonts w:ascii="Arial" w:eastAsiaTheme="minorHAnsi" w:hAnsi="Arial" w:cs="Arial"/>
          <w:kern w:val="2"/>
          <w:sz w:val="28"/>
          <w:szCs w:val="28"/>
          <w:lang w:val="it-IT"/>
          <w14:ligatures w14:val="standardContextual"/>
        </w:rPr>
        <w:t xml:space="preserve">Le idee di ogni genere, astratte e concrete, generali o particolari, sono riorganizzate secondo una </w:t>
      </w:r>
      <w:r w:rsidRPr="002611FD">
        <w:rPr>
          <w:rFonts w:ascii="Arial" w:eastAsiaTheme="minorHAnsi" w:hAnsi="Arial" w:cs="Arial"/>
          <w:i/>
          <w:iCs/>
          <w:kern w:val="2"/>
          <w:sz w:val="28"/>
          <w:szCs w:val="28"/>
          <w:lang w:val="it-IT"/>
          <w14:ligatures w14:val="standardContextual"/>
        </w:rPr>
        <w:t>musical phrase</w:t>
      </w:r>
      <w:r w:rsidR="00233568">
        <w:rPr>
          <w:rFonts w:ascii="Arial" w:eastAsiaTheme="minorHAnsi" w:hAnsi="Arial" w:cs="Arial"/>
          <w:kern w:val="2"/>
          <w:sz w:val="28"/>
          <w:szCs w:val="28"/>
          <w:lang w:val="it-IT"/>
          <w14:ligatures w14:val="standardContextual"/>
        </w:rPr>
        <w:t>, quasi uno spartito musicale.</w:t>
      </w:r>
    </w:p>
    <w:p w14:paraId="03EC5F84" w14:textId="77777777" w:rsidR="002611FD" w:rsidRPr="002611FD" w:rsidRDefault="002611FD" w:rsidP="002611FD">
      <w:pPr>
        <w:spacing w:after="160" w:line="259" w:lineRule="auto"/>
        <w:rPr>
          <w:rFonts w:ascii="Arial" w:eastAsiaTheme="minorHAnsi" w:hAnsi="Arial" w:cs="Arial"/>
          <w:kern w:val="2"/>
          <w:sz w:val="28"/>
          <w:szCs w:val="28"/>
          <w:lang w:val="it-IT"/>
          <w14:ligatures w14:val="standardContextual"/>
        </w:rPr>
      </w:pPr>
      <w:r w:rsidRPr="002611FD">
        <w:rPr>
          <w:rFonts w:ascii="Arial" w:eastAsiaTheme="minorHAnsi" w:hAnsi="Arial" w:cs="Arial"/>
          <w:kern w:val="2"/>
          <w:sz w:val="28"/>
          <w:szCs w:val="28"/>
          <w:lang w:val="it-IT"/>
          <w14:ligatures w14:val="standardContextual"/>
        </w:rPr>
        <w:t>Non solo possono dirci qualcosa, ma piuttosto il loro effetto può produrre un insieme di sensazioni cui rispondere.</w:t>
      </w:r>
    </w:p>
    <w:p w14:paraId="1E18F092" w14:textId="77777777" w:rsidR="002611FD" w:rsidRPr="002611FD" w:rsidRDefault="002611FD" w:rsidP="002611FD">
      <w:pPr>
        <w:spacing w:after="160" w:line="259" w:lineRule="auto"/>
        <w:rPr>
          <w:rFonts w:ascii="Arial" w:eastAsiaTheme="minorHAnsi" w:hAnsi="Arial" w:cs="Arial"/>
          <w:kern w:val="2"/>
          <w:sz w:val="28"/>
          <w:szCs w:val="28"/>
          <w:lang w:val="it-IT"/>
          <w14:ligatures w14:val="standardContextual"/>
        </w:rPr>
      </w:pPr>
      <w:r w:rsidRPr="002611FD">
        <w:rPr>
          <w:rFonts w:ascii="Arial" w:eastAsiaTheme="minorHAnsi" w:hAnsi="Arial" w:cs="Arial"/>
          <w:kern w:val="2"/>
          <w:sz w:val="28"/>
          <w:szCs w:val="28"/>
          <w:lang w:val="it-IT"/>
          <w14:ligatures w14:val="standardContextual"/>
        </w:rPr>
        <w:t xml:space="preserve">L’espressione musica delle idee suggerisce che le emozioni e le sensazioni, nella Waste Land in particolare, sono evocate, espresse, trasmesse non attraverso una struttura logica ma attraverso il movimento stesso dei versi. Le connessioni logiche sono tagliate, i versi sono compressi in modo tale che la poesia possa operare esattamente come opera il cervello stesso, senza cioè connessione logica. Spesso come giustapposizione, evocazioni, associazioni, tali da provocare sensazioni. Esattamente come fanno le note musicali, associate secondo lo spartito e tali da provocare una musica. </w:t>
      </w:r>
    </w:p>
    <w:p w14:paraId="3DD1CB8F" w14:textId="77777777" w:rsidR="002611FD" w:rsidRPr="002611FD" w:rsidRDefault="002611FD" w:rsidP="002611FD">
      <w:pPr>
        <w:spacing w:after="160" w:line="259" w:lineRule="auto"/>
        <w:rPr>
          <w:rFonts w:ascii="Arial" w:eastAsiaTheme="minorHAnsi" w:hAnsi="Arial" w:cs="Arial"/>
          <w:kern w:val="2"/>
          <w:sz w:val="28"/>
          <w:szCs w:val="28"/>
          <w:lang w:val="it-IT"/>
          <w14:ligatures w14:val="standardContextual"/>
        </w:rPr>
      </w:pPr>
      <w:r w:rsidRPr="002611FD">
        <w:rPr>
          <w:rFonts w:ascii="Arial" w:eastAsiaTheme="minorHAnsi" w:hAnsi="Arial" w:cs="Arial"/>
          <w:kern w:val="2"/>
          <w:sz w:val="28"/>
          <w:szCs w:val="28"/>
          <w:lang w:val="it-IT"/>
          <w14:ligatures w14:val="standardContextual"/>
        </w:rPr>
        <w:t>Nel caso di Eliot i versi provocano sensazioni, musica di idee, appunto.</w:t>
      </w:r>
    </w:p>
    <w:p w14:paraId="7B0838A0" w14:textId="77777777" w:rsidR="00623AB6" w:rsidRPr="002611FD" w:rsidRDefault="00623AB6">
      <w:pPr>
        <w:rPr>
          <w:rFonts w:ascii="Arial" w:eastAsiaTheme="minorHAnsi" w:hAnsi="Arial" w:cs="Arial"/>
          <w:kern w:val="2"/>
          <w:sz w:val="28"/>
          <w:szCs w:val="28"/>
          <w:lang w:val="it-IT"/>
          <w14:ligatures w14:val="standardContextual"/>
        </w:rPr>
      </w:pPr>
    </w:p>
    <w:p w14:paraId="654E0AD5" w14:textId="77777777" w:rsidR="00623AB6" w:rsidRPr="002611FD" w:rsidRDefault="00623AB6">
      <w:pPr>
        <w:rPr>
          <w:rFonts w:ascii="Arial" w:eastAsiaTheme="minorHAnsi" w:hAnsi="Arial" w:cs="Arial"/>
          <w:kern w:val="2"/>
          <w:sz w:val="28"/>
          <w:szCs w:val="28"/>
          <w:lang w:val="it-IT"/>
          <w14:ligatures w14:val="standardContextual"/>
        </w:rPr>
      </w:pPr>
    </w:p>
    <w:p w14:paraId="40945A9B" w14:textId="77777777" w:rsidR="00623AB6" w:rsidRPr="002611FD" w:rsidRDefault="00623AB6">
      <w:pPr>
        <w:rPr>
          <w:rFonts w:ascii="Arial" w:eastAsiaTheme="minorHAnsi" w:hAnsi="Arial" w:cs="Arial"/>
          <w:kern w:val="2"/>
          <w:sz w:val="28"/>
          <w:szCs w:val="28"/>
          <w:lang w:val="it-IT"/>
          <w14:ligatures w14:val="standardContextual"/>
        </w:rPr>
      </w:pPr>
    </w:p>
    <w:p w14:paraId="3390EBCA" w14:textId="77777777" w:rsidR="00623AB6" w:rsidRPr="002611FD" w:rsidRDefault="00623AB6" w:rsidP="002611FD">
      <w:pPr>
        <w:spacing w:after="160" w:line="259" w:lineRule="auto"/>
        <w:rPr>
          <w:rFonts w:ascii="Arial" w:eastAsiaTheme="minorHAnsi" w:hAnsi="Arial" w:cs="Arial"/>
          <w:kern w:val="2"/>
          <w:sz w:val="28"/>
          <w:szCs w:val="28"/>
          <w:lang w:val="it-IT"/>
          <w14:ligatures w14:val="standardContextual"/>
        </w:rPr>
      </w:pPr>
    </w:p>
    <w:p w14:paraId="2B629344" w14:textId="40697F63" w:rsidR="00623AB6" w:rsidRPr="002611FD" w:rsidRDefault="00623AB6" w:rsidP="002611FD">
      <w:pPr>
        <w:spacing w:after="160" w:line="259" w:lineRule="auto"/>
        <w:rPr>
          <w:rFonts w:ascii="Arial" w:eastAsiaTheme="minorHAnsi" w:hAnsi="Arial" w:cs="Arial"/>
          <w:kern w:val="2"/>
          <w:sz w:val="28"/>
          <w:szCs w:val="28"/>
          <w:lang w:val="en-US"/>
          <w14:ligatures w14:val="standardContextual"/>
        </w:rPr>
      </w:pPr>
      <w:r w:rsidRPr="002611FD">
        <w:rPr>
          <w:rFonts w:ascii="Arial" w:eastAsiaTheme="minorHAnsi" w:hAnsi="Arial" w:cs="Arial"/>
          <w:kern w:val="2"/>
          <w:sz w:val="28"/>
          <w:szCs w:val="28"/>
          <w:lang w:val="en-US"/>
          <w14:ligatures w14:val="standardContextual"/>
        </w:rPr>
        <w:t xml:space="preserve">The Love Song </w:t>
      </w:r>
      <w:r w:rsidR="002611FD" w:rsidRPr="002611FD">
        <w:rPr>
          <w:rFonts w:ascii="Arial" w:eastAsiaTheme="minorHAnsi" w:hAnsi="Arial" w:cs="Arial"/>
          <w:kern w:val="2"/>
          <w:sz w:val="28"/>
          <w:szCs w:val="28"/>
          <w:lang w:val="en-US"/>
          <w14:ligatures w14:val="standardContextual"/>
        </w:rPr>
        <w:t xml:space="preserve">of J. </w:t>
      </w:r>
      <w:r w:rsidR="002611FD">
        <w:rPr>
          <w:rFonts w:ascii="Arial" w:eastAsiaTheme="minorHAnsi" w:hAnsi="Arial" w:cs="Arial"/>
          <w:kern w:val="2"/>
          <w:sz w:val="28"/>
          <w:szCs w:val="28"/>
          <w:lang w:val="en-US"/>
          <w14:ligatures w14:val="standardContextual"/>
        </w:rPr>
        <w:t xml:space="preserve">Alfred Prufrock - </w:t>
      </w:r>
      <w:r w:rsidRPr="002611FD">
        <w:rPr>
          <w:rFonts w:ascii="Arial" w:eastAsiaTheme="minorHAnsi" w:hAnsi="Arial" w:cs="Arial"/>
          <w:kern w:val="2"/>
          <w:sz w:val="28"/>
          <w:szCs w:val="28"/>
          <w:lang w:val="en-US"/>
          <w14:ligatures w14:val="standardContextual"/>
        </w:rPr>
        <w:t>1917</w:t>
      </w:r>
    </w:p>
    <w:p w14:paraId="1EB680E3" w14:textId="46DA59DC" w:rsidR="00623AB6" w:rsidRPr="002611FD" w:rsidRDefault="00623AB6" w:rsidP="002611FD">
      <w:pPr>
        <w:spacing w:after="160" w:line="259" w:lineRule="auto"/>
        <w:rPr>
          <w:rFonts w:ascii="Arial" w:eastAsiaTheme="minorHAnsi" w:hAnsi="Arial" w:cs="Arial"/>
          <w:kern w:val="2"/>
          <w:sz w:val="28"/>
          <w:szCs w:val="28"/>
          <w:lang w:val="en-US"/>
          <w14:ligatures w14:val="standardContextual"/>
        </w:rPr>
      </w:pPr>
      <w:r w:rsidRPr="002611FD">
        <w:rPr>
          <w:rFonts w:ascii="Arial" w:eastAsiaTheme="minorHAnsi" w:hAnsi="Arial" w:cs="Arial"/>
          <w:kern w:val="2"/>
          <w:sz w:val="28"/>
          <w:szCs w:val="28"/>
          <w:lang w:val="en-US"/>
          <w14:ligatures w14:val="standardContextual"/>
        </w:rPr>
        <w:t xml:space="preserve">The Waste Land </w:t>
      </w:r>
      <w:r w:rsidR="002611FD" w:rsidRPr="002611FD">
        <w:rPr>
          <w:rFonts w:ascii="Arial" w:eastAsiaTheme="minorHAnsi" w:hAnsi="Arial" w:cs="Arial"/>
          <w:kern w:val="2"/>
          <w:sz w:val="28"/>
          <w:szCs w:val="28"/>
          <w:lang w:val="en-US"/>
          <w14:ligatures w14:val="standardContextual"/>
        </w:rPr>
        <w:t xml:space="preserve">- </w:t>
      </w:r>
      <w:r w:rsidRPr="002611FD">
        <w:rPr>
          <w:rFonts w:ascii="Arial" w:eastAsiaTheme="minorHAnsi" w:hAnsi="Arial" w:cs="Arial"/>
          <w:kern w:val="2"/>
          <w:sz w:val="28"/>
          <w:szCs w:val="28"/>
          <w:lang w:val="en-US"/>
          <w14:ligatures w14:val="standardContextual"/>
        </w:rPr>
        <w:t>1922</w:t>
      </w:r>
    </w:p>
    <w:p w14:paraId="79E83240" w14:textId="0691DAA4" w:rsidR="00623AB6" w:rsidRPr="002611FD" w:rsidRDefault="00623AB6" w:rsidP="002611FD">
      <w:pPr>
        <w:spacing w:after="160" w:line="259" w:lineRule="auto"/>
        <w:rPr>
          <w:rFonts w:ascii="Arial" w:eastAsiaTheme="minorHAnsi" w:hAnsi="Arial" w:cs="Arial"/>
          <w:kern w:val="2"/>
          <w:sz w:val="28"/>
          <w:szCs w:val="28"/>
          <w:lang w:val="en-US"/>
          <w14:ligatures w14:val="standardContextual"/>
        </w:rPr>
      </w:pPr>
      <w:r w:rsidRPr="002611FD">
        <w:rPr>
          <w:rFonts w:ascii="Arial" w:eastAsiaTheme="minorHAnsi" w:hAnsi="Arial" w:cs="Arial"/>
          <w:kern w:val="2"/>
          <w:sz w:val="28"/>
          <w:szCs w:val="28"/>
          <w:lang w:val="en-US"/>
          <w14:ligatures w14:val="standardContextual"/>
        </w:rPr>
        <w:t xml:space="preserve">The Journey of the Magi </w:t>
      </w:r>
      <w:r w:rsidR="002611FD" w:rsidRPr="002611FD">
        <w:rPr>
          <w:rFonts w:ascii="Arial" w:eastAsiaTheme="minorHAnsi" w:hAnsi="Arial" w:cs="Arial"/>
          <w:kern w:val="2"/>
          <w:sz w:val="28"/>
          <w:szCs w:val="28"/>
          <w:lang w:val="en-US"/>
          <w14:ligatures w14:val="standardContextual"/>
        </w:rPr>
        <w:t xml:space="preserve">- </w:t>
      </w:r>
      <w:r w:rsidRPr="002611FD">
        <w:rPr>
          <w:rFonts w:ascii="Arial" w:eastAsiaTheme="minorHAnsi" w:hAnsi="Arial" w:cs="Arial"/>
          <w:kern w:val="2"/>
          <w:sz w:val="28"/>
          <w:szCs w:val="28"/>
          <w:lang w:val="en-US"/>
          <w14:ligatures w14:val="standardContextual"/>
        </w:rPr>
        <w:t>1927</w:t>
      </w:r>
    </w:p>
    <w:p w14:paraId="69C9A186" w14:textId="77777777" w:rsidR="00623AB6" w:rsidRPr="002611FD" w:rsidRDefault="00623AB6" w:rsidP="002611FD">
      <w:pPr>
        <w:spacing w:after="160" w:line="259" w:lineRule="auto"/>
        <w:rPr>
          <w:rFonts w:ascii="Arial" w:eastAsiaTheme="minorHAnsi" w:hAnsi="Arial" w:cs="Arial"/>
          <w:kern w:val="2"/>
          <w:sz w:val="28"/>
          <w:szCs w:val="28"/>
          <w:lang w:val="en-US"/>
          <w14:ligatures w14:val="standardContextual"/>
        </w:rPr>
      </w:pPr>
    </w:p>
    <w:p w14:paraId="65B406AC" w14:textId="2156BA9A" w:rsidR="00623AB6" w:rsidRDefault="00623AB6" w:rsidP="002611FD">
      <w:pPr>
        <w:spacing w:after="160" w:line="259" w:lineRule="auto"/>
        <w:rPr>
          <w:rFonts w:ascii="Arial" w:eastAsiaTheme="minorHAnsi" w:hAnsi="Arial" w:cs="Arial"/>
          <w:kern w:val="2"/>
          <w:sz w:val="28"/>
          <w:szCs w:val="28"/>
          <w:lang w:val="it-IT"/>
          <w14:ligatures w14:val="standardContextual"/>
        </w:rPr>
      </w:pPr>
      <w:r w:rsidRPr="002611FD">
        <w:rPr>
          <w:rFonts w:ascii="Arial" w:eastAsiaTheme="minorHAnsi" w:hAnsi="Arial" w:cs="Arial"/>
          <w:kern w:val="2"/>
          <w:sz w:val="28"/>
          <w:szCs w:val="28"/>
          <w:lang w:val="it-IT"/>
          <w14:ligatures w14:val="standardContextual"/>
        </w:rPr>
        <w:t>Sono tre gradini d</w:t>
      </w:r>
      <w:r w:rsidR="002611FD">
        <w:rPr>
          <w:rFonts w:ascii="Arial" w:eastAsiaTheme="minorHAnsi" w:hAnsi="Arial" w:cs="Arial"/>
          <w:kern w:val="2"/>
          <w:sz w:val="28"/>
          <w:szCs w:val="28"/>
          <w:lang w:val="it-IT"/>
          <w14:ligatures w14:val="standardContextual"/>
        </w:rPr>
        <w:t>ella produzione di T.S.</w:t>
      </w:r>
      <w:r w:rsidRPr="002611FD">
        <w:rPr>
          <w:rFonts w:ascii="Arial" w:eastAsiaTheme="minorHAnsi" w:hAnsi="Arial" w:cs="Arial"/>
          <w:kern w:val="2"/>
          <w:sz w:val="28"/>
          <w:szCs w:val="28"/>
          <w:lang w:val="it-IT"/>
          <w14:ligatures w14:val="standardContextual"/>
        </w:rPr>
        <w:t xml:space="preserve"> Eliot nella ricerca del senso della vita e della sua relazione con la storia.</w:t>
      </w:r>
    </w:p>
    <w:p w14:paraId="3E2B5098" w14:textId="77777777" w:rsidR="002611FD" w:rsidRDefault="002611FD" w:rsidP="002611FD">
      <w:pPr>
        <w:spacing w:after="160" w:line="259" w:lineRule="auto"/>
        <w:rPr>
          <w:rFonts w:ascii="Arial" w:eastAsiaTheme="minorHAnsi" w:hAnsi="Arial" w:cs="Arial"/>
          <w:kern w:val="2"/>
          <w:sz w:val="28"/>
          <w:szCs w:val="28"/>
          <w:lang w:val="it-IT"/>
          <w14:ligatures w14:val="standardContextual"/>
        </w:rPr>
      </w:pPr>
    </w:p>
    <w:p w14:paraId="6CBDBB53" w14:textId="77777777" w:rsidR="002611FD" w:rsidRPr="00623AB6" w:rsidRDefault="002611FD" w:rsidP="002611FD">
      <w:pPr>
        <w:jc w:val="both"/>
        <w:rPr>
          <w:rFonts w:ascii="Arial" w:hAnsi="Arial" w:cs="Arial"/>
          <w:sz w:val="22"/>
          <w:lang w:val="it-IT"/>
        </w:rPr>
      </w:pPr>
      <w:r w:rsidRPr="00623AB6">
        <w:rPr>
          <w:rFonts w:ascii="Arial" w:hAnsi="Arial" w:cs="Arial"/>
          <w:sz w:val="22"/>
          <w:lang w:val="it-IT"/>
        </w:rPr>
        <w:tab/>
      </w:r>
    </w:p>
    <w:p w14:paraId="45C84A60" w14:textId="77777777" w:rsidR="002611FD" w:rsidRDefault="002611FD" w:rsidP="002611FD">
      <w:pPr>
        <w:jc w:val="both"/>
        <w:rPr>
          <w:rFonts w:ascii="Arial" w:hAnsi="Arial" w:cs="Arial"/>
          <w:sz w:val="22"/>
        </w:rPr>
      </w:pPr>
      <w:r>
        <w:rPr>
          <w:rFonts w:ascii="Arial" w:hAnsi="Arial" w:cs="Arial"/>
          <w:sz w:val="22"/>
        </w:rPr>
        <w:t>World War I represented a turning point between the security and splendour of the Victorian world and the uncertainty and crisis of the new century. The set of values that had shaped the thought of the 19</w:t>
      </w:r>
      <w:r>
        <w:rPr>
          <w:rFonts w:ascii="Arial" w:hAnsi="Arial" w:cs="Arial"/>
          <w:sz w:val="22"/>
          <w:vertAlign w:val="superscript"/>
        </w:rPr>
        <w:t>th</w:t>
      </w:r>
      <w:r>
        <w:rPr>
          <w:rFonts w:ascii="Arial" w:hAnsi="Arial" w:cs="Arial"/>
          <w:sz w:val="22"/>
        </w:rPr>
        <w:t xml:space="preserve"> century in </w:t>
      </w:r>
      <w:smartTag w:uri="urn:schemas-microsoft-com:office:smarttags" w:element="place">
        <w:smartTag w:uri="urn:schemas-microsoft-com:office:smarttags" w:element="country-region">
          <w:r>
            <w:rPr>
              <w:rFonts w:ascii="Arial" w:hAnsi="Arial" w:cs="Arial"/>
              <w:sz w:val="22"/>
            </w:rPr>
            <w:t>Britain</w:t>
          </w:r>
        </w:smartTag>
      </w:smartTag>
      <w:r>
        <w:rPr>
          <w:rFonts w:ascii="Arial" w:hAnsi="Arial" w:cs="Arial"/>
          <w:sz w:val="22"/>
        </w:rPr>
        <w:t>, and in western culture, was lost forever.</w:t>
      </w:r>
    </w:p>
    <w:p w14:paraId="2FDA1C05" w14:textId="77777777" w:rsidR="002611FD" w:rsidRDefault="002611FD" w:rsidP="002611FD">
      <w:pPr>
        <w:jc w:val="both"/>
        <w:rPr>
          <w:rFonts w:ascii="Arial" w:hAnsi="Arial" w:cs="Arial"/>
          <w:sz w:val="22"/>
        </w:rPr>
      </w:pPr>
    </w:p>
    <w:p w14:paraId="5D71A8CE" w14:textId="77777777" w:rsidR="002611FD" w:rsidRDefault="002611FD" w:rsidP="002611FD">
      <w:pPr>
        <w:jc w:val="both"/>
        <w:rPr>
          <w:rFonts w:ascii="Arial" w:hAnsi="Arial" w:cs="Arial"/>
          <w:sz w:val="22"/>
        </w:rPr>
      </w:pPr>
      <w:r>
        <w:rPr>
          <w:rFonts w:ascii="Arial" w:hAnsi="Arial" w:cs="Arial"/>
          <w:sz w:val="22"/>
        </w:rPr>
        <w:t>The Victorian system of values was grounded in the belief in man’s rationality and on the positivistic faith in the objective natural world open to scientific inquiry. This vision was rooted in the rational attitude of the age of Enlightenment.</w:t>
      </w:r>
    </w:p>
    <w:p w14:paraId="6C65E17E" w14:textId="77777777" w:rsidR="002611FD" w:rsidRDefault="002611FD" w:rsidP="002611FD">
      <w:pPr>
        <w:jc w:val="both"/>
        <w:rPr>
          <w:rFonts w:ascii="Arial" w:hAnsi="Arial" w:cs="Arial"/>
          <w:sz w:val="22"/>
        </w:rPr>
      </w:pPr>
      <w:r>
        <w:rPr>
          <w:rFonts w:ascii="Arial" w:hAnsi="Arial" w:cs="Arial"/>
          <w:sz w:val="22"/>
        </w:rPr>
        <w:t>In the decades between the two centuries this system was questioned as a whole, paradoxically doubts came from the very scientific research.</w:t>
      </w:r>
    </w:p>
    <w:p w14:paraId="1B8885E1" w14:textId="77777777" w:rsidR="002611FD" w:rsidRDefault="002611FD" w:rsidP="002611FD">
      <w:pPr>
        <w:jc w:val="both"/>
        <w:rPr>
          <w:rFonts w:ascii="Arial" w:hAnsi="Arial" w:cs="Arial"/>
          <w:sz w:val="22"/>
        </w:rPr>
      </w:pPr>
      <w:r>
        <w:rPr>
          <w:rFonts w:ascii="Arial" w:hAnsi="Arial" w:cs="Arial"/>
          <w:sz w:val="22"/>
        </w:rPr>
        <w:t xml:space="preserve">In psychology </w:t>
      </w:r>
      <w:r>
        <w:rPr>
          <w:rFonts w:ascii="Arial" w:hAnsi="Arial" w:cs="Arial"/>
          <w:i/>
          <w:iCs/>
          <w:sz w:val="22"/>
        </w:rPr>
        <w:t>Freud</w:t>
      </w:r>
      <w:r>
        <w:rPr>
          <w:rFonts w:ascii="Arial" w:hAnsi="Arial" w:cs="Arial"/>
          <w:sz w:val="22"/>
        </w:rPr>
        <w:t>’s studies about unconscious questioned traditional belief in the power of reason. The difference between normality and deviation was no longer clear.</w:t>
      </w:r>
    </w:p>
    <w:p w14:paraId="5F84B9D1" w14:textId="77777777" w:rsidR="002611FD" w:rsidRDefault="002611FD" w:rsidP="002611FD">
      <w:pPr>
        <w:jc w:val="both"/>
        <w:rPr>
          <w:rFonts w:ascii="Arial" w:hAnsi="Arial" w:cs="Arial"/>
          <w:sz w:val="22"/>
        </w:rPr>
      </w:pPr>
      <w:r>
        <w:rPr>
          <w:rFonts w:ascii="Arial" w:hAnsi="Arial" w:cs="Arial"/>
          <w:sz w:val="22"/>
        </w:rPr>
        <w:t xml:space="preserve">In philosophy </w:t>
      </w:r>
      <w:r>
        <w:rPr>
          <w:rFonts w:ascii="Arial" w:hAnsi="Arial" w:cs="Arial"/>
          <w:i/>
          <w:iCs/>
          <w:sz w:val="22"/>
        </w:rPr>
        <w:t>Nietzsche</w:t>
      </w:r>
      <w:r>
        <w:rPr>
          <w:rFonts w:ascii="Arial" w:hAnsi="Arial" w:cs="Arial"/>
          <w:sz w:val="22"/>
        </w:rPr>
        <w:t xml:space="preserve"> criticized the absolute values of knowledge, morality religion. After him no comprehensive view of the world seemed to be the aim of research.</w:t>
      </w:r>
    </w:p>
    <w:p w14:paraId="01D95FCB" w14:textId="77777777" w:rsidR="002611FD" w:rsidRDefault="002611FD" w:rsidP="002611FD">
      <w:pPr>
        <w:jc w:val="both"/>
        <w:rPr>
          <w:rFonts w:ascii="Arial" w:hAnsi="Arial" w:cs="Arial"/>
          <w:sz w:val="22"/>
        </w:rPr>
      </w:pPr>
      <w:r>
        <w:rPr>
          <w:rFonts w:ascii="Arial" w:hAnsi="Arial" w:cs="Arial"/>
          <w:i/>
          <w:iCs/>
          <w:sz w:val="22"/>
        </w:rPr>
        <w:t xml:space="preserve">Bergson </w:t>
      </w:r>
      <w:r>
        <w:rPr>
          <w:rFonts w:ascii="Arial" w:hAnsi="Arial" w:cs="Arial"/>
          <w:sz w:val="22"/>
        </w:rPr>
        <w:t>questioned the objectivity of time as an exterior, chronological sequence of events.</w:t>
      </w:r>
    </w:p>
    <w:p w14:paraId="0B3CB28F" w14:textId="77777777" w:rsidR="002611FD" w:rsidRDefault="002611FD" w:rsidP="002611FD">
      <w:pPr>
        <w:jc w:val="both"/>
        <w:rPr>
          <w:rFonts w:ascii="Arial" w:hAnsi="Arial" w:cs="Arial"/>
          <w:sz w:val="22"/>
        </w:rPr>
      </w:pPr>
      <w:r>
        <w:rPr>
          <w:rFonts w:ascii="Arial" w:hAnsi="Arial" w:cs="Arial"/>
          <w:i/>
          <w:iCs/>
          <w:sz w:val="22"/>
        </w:rPr>
        <w:t>Einstein</w:t>
      </w:r>
      <w:r>
        <w:rPr>
          <w:rFonts w:ascii="Arial" w:hAnsi="Arial" w:cs="Arial"/>
          <w:sz w:val="22"/>
        </w:rPr>
        <w:t xml:space="preserve"> – Theory of Relativity: time and space do not exist as absolute entities.</w:t>
      </w:r>
    </w:p>
    <w:p w14:paraId="329ADA30" w14:textId="77777777" w:rsidR="002611FD" w:rsidRDefault="002611FD" w:rsidP="002611FD">
      <w:pPr>
        <w:jc w:val="both"/>
        <w:rPr>
          <w:rFonts w:ascii="Arial" w:hAnsi="Arial" w:cs="Arial"/>
          <w:sz w:val="22"/>
        </w:rPr>
      </w:pPr>
      <w:r>
        <w:rPr>
          <w:rFonts w:ascii="Arial" w:hAnsi="Arial" w:cs="Arial"/>
          <w:i/>
          <w:iCs/>
          <w:sz w:val="22"/>
        </w:rPr>
        <w:t xml:space="preserve">K. Marx </w:t>
      </w:r>
      <w:r>
        <w:rPr>
          <w:rFonts w:ascii="Arial" w:hAnsi="Arial" w:cs="Arial"/>
          <w:sz w:val="22"/>
        </w:rPr>
        <w:t>the concept of class struggle was upsetting the traditional liberal vision.</w:t>
      </w:r>
    </w:p>
    <w:p w14:paraId="79B143C8" w14:textId="77777777" w:rsidR="002611FD" w:rsidRDefault="002611FD" w:rsidP="002611FD">
      <w:pPr>
        <w:jc w:val="both"/>
        <w:rPr>
          <w:rFonts w:ascii="Arial" w:hAnsi="Arial" w:cs="Arial"/>
          <w:sz w:val="22"/>
        </w:rPr>
      </w:pPr>
    </w:p>
    <w:p w14:paraId="2082573E" w14:textId="77777777" w:rsidR="002611FD" w:rsidRDefault="002611FD" w:rsidP="002611FD">
      <w:pPr>
        <w:jc w:val="both"/>
        <w:rPr>
          <w:rFonts w:ascii="Arial" w:hAnsi="Arial" w:cs="Arial"/>
          <w:sz w:val="22"/>
        </w:rPr>
      </w:pPr>
      <w:r>
        <w:rPr>
          <w:rFonts w:ascii="Arial" w:hAnsi="Arial" w:cs="Arial"/>
          <w:sz w:val="22"/>
        </w:rPr>
        <w:t>The collapse of all reference points was complete.</w:t>
      </w:r>
    </w:p>
    <w:p w14:paraId="43599FE5" w14:textId="77777777" w:rsidR="002611FD" w:rsidRDefault="002611FD" w:rsidP="002611FD">
      <w:pPr>
        <w:jc w:val="both"/>
        <w:rPr>
          <w:rFonts w:ascii="Arial" w:hAnsi="Arial" w:cs="Arial"/>
          <w:sz w:val="22"/>
        </w:rPr>
      </w:pPr>
      <w:r>
        <w:rPr>
          <w:rFonts w:ascii="Arial" w:hAnsi="Arial" w:cs="Arial"/>
          <w:sz w:val="22"/>
        </w:rPr>
        <w:t>Attention shifted from the exterior to the interior, from the objective to the subjective view of existence, which appeared as fragmentary and complex.</w:t>
      </w:r>
    </w:p>
    <w:p w14:paraId="6057DAC6" w14:textId="77777777" w:rsidR="002611FD" w:rsidRDefault="002611FD" w:rsidP="002611FD">
      <w:pPr>
        <w:jc w:val="both"/>
        <w:rPr>
          <w:rFonts w:ascii="Arial" w:hAnsi="Arial" w:cs="Arial"/>
          <w:sz w:val="22"/>
        </w:rPr>
      </w:pPr>
    </w:p>
    <w:p w14:paraId="2570BBD1" w14:textId="77777777" w:rsidR="002611FD" w:rsidRDefault="002611FD" w:rsidP="002611FD">
      <w:pPr>
        <w:jc w:val="both"/>
        <w:rPr>
          <w:rFonts w:ascii="Arial" w:hAnsi="Arial" w:cs="Arial"/>
          <w:sz w:val="22"/>
        </w:rPr>
      </w:pPr>
      <w:r>
        <w:rPr>
          <w:rFonts w:ascii="Arial" w:hAnsi="Arial" w:cs="Arial"/>
          <w:sz w:val="22"/>
        </w:rPr>
        <w:t xml:space="preserve">As a consequence of this crisis, attempts emerged to redefine moral and aesthetic horizons. Art was given a central role to this quest. The twenties witnessed an unprecedented artist revolution, which simultaneously developed in different countries of Europe and </w:t>
      </w:r>
      <w:smartTag w:uri="urn:schemas-microsoft-com:office:smarttags" w:element="place">
        <w:smartTag w:uri="urn:schemas-microsoft-com:office:smarttags" w:element="country-region">
          <w:r>
            <w:rPr>
              <w:rFonts w:ascii="Arial" w:hAnsi="Arial" w:cs="Arial"/>
              <w:sz w:val="22"/>
            </w:rPr>
            <w:t>U.S.</w:t>
          </w:r>
        </w:smartTag>
      </w:smartTag>
      <w:r>
        <w:rPr>
          <w:rFonts w:ascii="Arial" w:hAnsi="Arial" w:cs="Arial"/>
          <w:sz w:val="22"/>
        </w:rPr>
        <w:t>, involving every field of expression, from literature to visual arts and architecture, from music to the new-form cinema.</w:t>
      </w:r>
    </w:p>
    <w:p w14:paraId="70E20B41" w14:textId="77777777" w:rsidR="002611FD" w:rsidRDefault="002611FD" w:rsidP="002611FD">
      <w:pPr>
        <w:jc w:val="both"/>
        <w:rPr>
          <w:rFonts w:ascii="Arial" w:hAnsi="Arial" w:cs="Arial"/>
          <w:sz w:val="22"/>
        </w:rPr>
      </w:pPr>
      <w:r>
        <w:rPr>
          <w:rFonts w:ascii="Arial" w:hAnsi="Arial" w:cs="Arial"/>
          <w:sz w:val="22"/>
        </w:rPr>
        <w:t>The many avant-garde movements aimed at rendering the new sensibility through radical innovation in themes, form and language.</w:t>
      </w:r>
    </w:p>
    <w:p w14:paraId="2AD69DA6" w14:textId="77777777" w:rsidR="002611FD" w:rsidRDefault="002611FD" w:rsidP="002611FD">
      <w:pPr>
        <w:jc w:val="both"/>
        <w:rPr>
          <w:rFonts w:ascii="Arial" w:hAnsi="Arial" w:cs="Arial"/>
          <w:sz w:val="22"/>
        </w:rPr>
      </w:pPr>
      <w:r>
        <w:rPr>
          <w:rFonts w:ascii="Arial" w:hAnsi="Arial" w:cs="Arial"/>
          <w:sz w:val="22"/>
        </w:rPr>
        <w:t>The term modernism was used as a synonym of modern.</w:t>
      </w:r>
    </w:p>
    <w:p w14:paraId="066AA57A" w14:textId="77777777" w:rsidR="002611FD" w:rsidRDefault="002611FD" w:rsidP="002611FD">
      <w:pPr>
        <w:jc w:val="both"/>
        <w:rPr>
          <w:rFonts w:ascii="Arial" w:hAnsi="Arial" w:cs="Arial"/>
          <w:sz w:val="22"/>
        </w:rPr>
      </w:pPr>
    </w:p>
    <w:p w14:paraId="445AE754" w14:textId="77777777" w:rsidR="002611FD" w:rsidRDefault="002611FD" w:rsidP="002611FD">
      <w:pPr>
        <w:jc w:val="both"/>
        <w:rPr>
          <w:rFonts w:ascii="Arial" w:hAnsi="Arial" w:cs="Arial"/>
          <w:sz w:val="22"/>
        </w:rPr>
      </w:pPr>
      <w:smartTag w:uri="urn:schemas-microsoft-com:office:smarttags" w:element="place">
        <w:smartTag w:uri="urn:schemas-microsoft-com:office:smarttags" w:element="country-region">
          <w:r>
            <w:rPr>
              <w:rFonts w:ascii="Arial" w:hAnsi="Arial" w:cs="Arial"/>
              <w:sz w:val="22"/>
            </w:rPr>
            <w:t>Britain</w:t>
          </w:r>
        </w:smartTag>
      </w:smartTag>
      <w:r>
        <w:rPr>
          <w:rFonts w:ascii="Arial" w:hAnsi="Arial" w:cs="Arial"/>
          <w:sz w:val="22"/>
        </w:rPr>
        <w:t xml:space="preserve"> was one of the leading countries in the field of literature.</w:t>
      </w:r>
    </w:p>
    <w:p w14:paraId="6E694938" w14:textId="77777777" w:rsidR="002611FD" w:rsidRDefault="002611FD" w:rsidP="002611FD">
      <w:pPr>
        <w:jc w:val="both"/>
        <w:rPr>
          <w:rFonts w:ascii="Arial" w:hAnsi="Arial" w:cs="Arial"/>
          <w:sz w:val="22"/>
        </w:rPr>
      </w:pPr>
      <w:r>
        <w:rPr>
          <w:rFonts w:ascii="Arial" w:hAnsi="Arial" w:cs="Arial"/>
          <w:sz w:val="22"/>
        </w:rPr>
        <w:t>The Twenties opened with the contemporary appearance of some of the most innovative masterpieces of the century.</w:t>
      </w:r>
    </w:p>
    <w:p w14:paraId="582AE307" w14:textId="77777777" w:rsidR="002611FD" w:rsidRDefault="002611FD" w:rsidP="002611FD">
      <w:pPr>
        <w:jc w:val="both"/>
        <w:rPr>
          <w:rFonts w:ascii="Arial" w:hAnsi="Arial" w:cs="Arial"/>
          <w:sz w:val="22"/>
        </w:rPr>
      </w:pPr>
    </w:p>
    <w:tbl>
      <w:tblPr>
        <w:tblW w:w="0" w:type="auto"/>
        <w:tblLook w:val="0000" w:firstRow="0" w:lastRow="0" w:firstColumn="0" w:lastColumn="0" w:noHBand="0" w:noVBand="0"/>
      </w:tblPr>
      <w:tblGrid>
        <w:gridCol w:w="1908"/>
        <w:gridCol w:w="2700"/>
        <w:gridCol w:w="1080"/>
      </w:tblGrid>
      <w:tr w:rsidR="002611FD" w14:paraId="362B2B47" w14:textId="77777777" w:rsidTr="00FA00C4">
        <w:tc>
          <w:tcPr>
            <w:tcW w:w="1908" w:type="dxa"/>
          </w:tcPr>
          <w:p w14:paraId="00545CC9" w14:textId="77777777" w:rsidR="002611FD" w:rsidRDefault="002611FD" w:rsidP="00FA00C4">
            <w:pPr>
              <w:jc w:val="both"/>
              <w:rPr>
                <w:rFonts w:ascii="Arial" w:hAnsi="Arial" w:cs="Arial"/>
                <w:sz w:val="22"/>
              </w:rPr>
            </w:pPr>
            <w:r>
              <w:rPr>
                <w:rFonts w:ascii="Arial" w:hAnsi="Arial" w:cs="Arial"/>
                <w:sz w:val="22"/>
              </w:rPr>
              <w:t>W.B. Yeats</w:t>
            </w:r>
          </w:p>
        </w:tc>
        <w:tc>
          <w:tcPr>
            <w:tcW w:w="2700" w:type="dxa"/>
          </w:tcPr>
          <w:p w14:paraId="3F784B4F" w14:textId="77777777" w:rsidR="002611FD" w:rsidRDefault="002611FD" w:rsidP="00FA00C4">
            <w:pPr>
              <w:jc w:val="both"/>
              <w:rPr>
                <w:rFonts w:ascii="Arial" w:hAnsi="Arial" w:cs="Arial"/>
                <w:sz w:val="22"/>
              </w:rPr>
            </w:pPr>
            <w:r>
              <w:rPr>
                <w:rFonts w:ascii="Arial" w:hAnsi="Arial" w:cs="Arial"/>
                <w:sz w:val="22"/>
              </w:rPr>
              <w:t>The Second Coming</w:t>
            </w:r>
          </w:p>
        </w:tc>
        <w:tc>
          <w:tcPr>
            <w:tcW w:w="1080" w:type="dxa"/>
          </w:tcPr>
          <w:p w14:paraId="04EDE9B3" w14:textId="77777777" w:rsidR="002611FD" w:rsidRDefault="002611FD" w:rsidP="00FA00C4">
            <w:pPr>
              <w:jc w:val="both"/>
              <w:rPr>
                <w:rFonts w:ascii="Arial" w:hAnsi="Arial" w:cs="Arial"/>
                <w:sz w:val="22"/>
              </w:rPr>
            </w:pPr>
            <w:r>
              <w:rPr>
                <w:rFonts w:ascii="Arial" w:hAnsi="Arial" w:cs="Arial"/>
                <w:sz w:val="22"/>
              </w:rPr>
              <w:t>1919</w:t>
            </w:r>
          </w:p>
        </w:tc>
      </w:tr>
      <w:tr w:rsidR="002611FD" w14:paraId="6CD133FB" w14:textId="77777777" w:rsidTr="00FA00C4">
        <w:tc>
          <w:tcPr>
            <w:tcW w:w="1908" w:type="dxa"/>
          </w:tcPr>
          <w:p w14:paraId="312825ED" w14:textId="77777777" w:rsidR="002611FD" w:rsidRDefault="002611FD" w:rsidP="00FA00C4">
            <w:pPr>
              <w:jc w:val="both"/>
              <w:rPr>
                <w:rFonts w:ascii="Arial" w:hAnsi="Arial" w:cs="Arial"/>
                <w:sz w:val="22"/>
              </w:rPr>
            </w:pPr>
            <w:r>
              <w:rPr>
                <w:rFonts w:ascii="Arial" w:hAnsi="Arial" w:cs="Arial"/>
                <w:sz w:val="22"/>
              </w:rPr>
              <w:t>T.S. Eliot</w:t>
            </w:r>
          </w:p>
        </w:tc>
        <w:tc>
          <w:tcPr>
            <w:tcW w:w="2700" w:type="dxa"/>
          </w:tcPr>
          <w:p w14:paraId="6C43B47C" w14:textId="77777777" w:rsidR="002611FD" w:rsidRDefault="002611FD" w:rsidP="00FA00C4">
            <w:pPr>
              <w:jc w:val="both"/>
              <w:rPr>
                <w:rFonts w:ascii="Arial" w:hAnsi="Arial" w:cs="Arial"/>
                <w:sz w:val="22"/>
              </w:rPr>
            </w:pPr>
            <w:r>
              <w:rPr>
                <w:rFonts w:ascii="Arial" w:hAnsi="Arial" w:cs="Arial"/>
                <w:sz w:val="22"/>
              </w:rPr>
              <w:t xml:space="preserve">The </w:t>
            </w:r>
            <w:smartTag w:uri="urn:schemas-microsoft-com:office:smarttags" w:element="place">
              <w:smartTag w:uri="urn:schemas-microsoft-com:office:smarttags" w:element="PlaceName">
                <w:r>
                  <w:rPr>
                    <w:rFonts w:ascii="Arial" w:hAnsi="Arial" w:cs="Arial"/>
                    <w:sz w:val="22"/>
                  </w:rPr>
                  <w:t>Waste</w:t>
                </w:r>
              </w:smartTag>
              <w:r>
                <w:rPr>
                  <w:rFonts w:ascii="Arial" w:hAnsi="Arial" w:cs="Arial"/>
                  <w:sz w:val="22"/>
                </w:rPr>
                <w:t xml:space="preserve"> </w:t>
              </w:r>
              <w:smartTag w:uri="urn:schemas-microsoft-com:office:smarttags" w:element="PlaceType">
                <w:r>
                  <w:rPr>
                    <w:rFonts w:ascii="Arial" w:hAnsi="Arial" w:cs="Arial"/>
                    <w:sz w:val="22"/>
                  </w:rPr>
                  <w:t>Land</w:t>
                </w:r>
              </w:smartTag>
            </w:smartTag>
          </w:p>
        </w:tc>
        <w:tc>
          <w:tcPr>
            <w:tcW w:w="1080" w:type="dxa"/>
          </w:tcPr>
          <w:p w14:paraId="7C6FEC82" w14:textId="77777777" w:rsidR="002611FD" w:rsidRDefault="002611FD" w:rsidP="00FA00C4">
            <w:pPr>
              <w:jc w:val="both"/>
              <w:rPr>
                <w:rFonts w:ascii="Arial" w:hAnsi="Arial" w:cs="Arial"/>
                <w:sz w:val="22"/>
              </w:rPr>
            </w:pPr>
            <w:r>
              <w:rPr>
                <w:rFonts w:ascii="Arial" w:hAnsi="Arial" w:cs="Arial"/>
                <w:sz w:val="22"/>
              </w:rPr>
              <w:t>1922</w:t>
            </w:r>
          </w:p>
        </w:tc>
      </w:tr>
      <w:tr w:rsidR="002611FD" w14:paraId="59DBD89F" w14:textId="77777777" w:rsidTr="00FA00C4">
        <w:tc>
          <w:tcPr>
            <w:tcW w:w="1908" w:type="dxa"/>
          </w:tcPr>
          <w:p w14:paraId="30C40EA8" w14:textId="77777777" w:rsidR="002611FD" w:rsidRDefault="002611FD" w:rsidP="00FA00C4">
            <w:pPr>
              <w:jc w:val="both"/>
              <w:rPr>
                <w:rFonts w:ascii="Arial" w:hAnsi="Arial" w:cs="Arial"/>
                <w:sz w:val="22"/>
              </w:rPr>
            </w:pPr>
            <w:r>
              <w:rPr>
                <w:rFonts w:ascii="Arial" w:hAnsi="Arial" w:cs="Arial"/>
                <w:sz w:val="22"/>
              </w:rPr>
              <w:t>J. Joyce</w:t>
            </w:r>
          </w:p>
        </w:tc>
        <w:tc>
          <w:tcPr>
            <w:tcW w:w="2700" w:type="dxa"/>
          </w:tcPr>
          <w:p w14:paraId="6C732137" w14:textId="77777777" w:rsidR="002611FD" w:rsidRDefault="002611FD" w:rsidP="00FA00C4">
            <w:pPr>
              <w:jc w:val="both"/>
              <w:rPr>
                <w:rFonts w:ascii="Arial" w:hAnsi="Arial" w:cs="Arial"/>
                <w:sz w:val="22"/>
              </w:rPr>
            </w:pPr>
            <w:r>
              <w:rPr>
                <w:rFonts w:ascii="Arial" w:hAnsi="Arial" w:cs="Arial"/>
                <w:sz w:val="22"/>
              </w:rPr>
              <w:t>Ulysses</w:t>
            </w:r>
          </w:p>
        </w:tc>
        <w:tc>
          <w:tcPr>
            <w:tcW w:w="1080" w:type="dxa"/>
          </w:tcPr>
          <w:p w14:paraId="17CE212F" w14:textId="77777777" w:rsidR="002611FD" w:rsidRDefault="002611FD" w:rsidP="00FA00C4">
            <w:pPr>
              <w:jc w:val="both"/>
              <w:rPr>
                <w:rFonts w:ascii="Arial" w:hAnsi="Arial" w:cs="Arial"/>
                <w:sz w:val="22"/>
              </w:rPr>
            </w:pPr>
            <w:r>
              <w:rPr>
                <w:rFonts w:ascii="Arial" w:hAnsi="Arial" w:cs="Arial"/>
                <w:sz w:val="22"/>
              </w:rPr>
              <w:t>1922</w:t>
            </w:r>
          </w:p>
        </w:tc>
      </w:tr>
      <w:tr w:rsidR="002611FD" w14:paraId="611492FB" w14:textId="77777777" w:rsidTr="00FA00C4">
        <w:tc>
          <w:tcPr>
            <w:tcW w:w="1908" w:type="dxa"/>
          </w:tcPr>
          <w:p w14:paraId="62122FB7" w14:textId="77777777" w:rsidR="002611FD" w:rsidRDefault="002611FD" w:rsidP="00FA00C4">
            <w:pPr>
              <w:jc w:val="both"/>
              <w:rPr>
                <w:rFonts w:ascii="Arial" w:hAnsi="Arial" w:cs="Arial"/>
                <w:sz w:val="22"/>
              </w:rPr>
            </w:pPr>
            <w:r>
              <w:rPr>
                <w:rFonts w:ascii="Arial" w:hAnsi="Arial" w:cs="Arial"/>
                <w:sz w:val="22"/>
              </w:rPr>
              <w:t>V. Woolf</w:t>
            </w:r>
          </w:p>
        </w:tc>
        <w:tc>
          <w:tcPr>
            <w:tcW w:w="2700" w:type="dxa"/>
          </w:tcPr>
          <w:p w14:paraId="6EBD6528" w14:textId="77777777" w:rsidR="002611FD" w:rsidRDefault="002611FD" w:rsidP="00FA00C4">
            <w:pPr>
              <w:jc w:val="both"/>
              <w:rPr>
                <w:rFonts w:ascii="Arial" w:hAnsi="Arial" w:cs="Arial"/>
                <w:sz w:val="22"/>
              </w:rPr>
            </w:pPr>
            <w:r>
              <w:rPr>
                <w:rFonts w:ascii="Arial" w:hAnsi="Arial" w:cs="Arial"/>
                <w:sz w:val="22"/>
              </w:rPr>
              <w:t>Mrs. Dalloway</w:t>
            </w:r>
          </w:p>
        </w:tc>
        <w:tc>
          <w:tcPr>
            <w:tcW w:w="1080" w:type="dxa"/>
          </w:tcPr>
          <w:p w14:paraId="72DE9C06" w14:textId="77777777" w:rsidR="002611FD" w:rsidRDefault="002611FD" w:rsidP="00FA00C4">
            <w:pPr>
              <w:jc w:val="both"/>
              <w:rPr>
                <w:rFonts w:ascii="Arial" w:hAnsi="Arial" w:cs="Arial"/>
                <w:sz w:val="22"/>
              </w:rPr>
            </w:pPr>
            <w:r>
              <w:rPr>
                <w:rFonts w:ascii="Arial" w:hAnsi="Arial" w:cs="Arial"/>
                <w:sz w:val="22"/>
              </w:rPr>
              <w:t>1925</w:t>
            </w:r>
          </w:p>
        </w:tc>
      </w:tr>
    </w:tbl>
    <w:p w14:paraId="6D578A50" w14:textId="77777777" w:rsidR="002611FD" w:rsidRDefault="002611FD" w:rsidP="002611FD">
      <w:pPr>
        <w:jc w:val="both"/>
        <w:rPr>
          <w:rFonts w:ascii="Arial" w:hAnsi="Arial" w:cs="Arial"/>
          <w:sz w:val="22"/>
        </w:rPr>
      </w:pPr>
    </w:p>
    <w:p w14:paraId="526204D0" w14:textId="77777777" w:rsidR="002611FD" w:rsidRDefault="002611FD" w:rsidP="002611FD">
      <w:pPr>
        <w:jc w:val="both"/>
        <w:rPr>
          <w:rFonts w:ascii="Arial" w:hAnsi="Arial" w:cs="Arial"/>
          <w:sz w:val="22"/>
        </w:rPr>
      </w:pPr>
      <w:r>
        <w:rPr>
          <w:rFonts w:ascii="Arial" w:hAnsi="Arial" w:cs="Arial"/>
          <w:sz w:val="22"/>
        </w:rPr>
        <w:t>The artists engaged in innovation were conscious of the limits of current literary styles to interpret the new, complex reality.</w:t>
      </w:r>
    </w:p>
    <w:p w14:paraId="155F932E" w14:textId="77777777" w:rsidR="002611FD" w:rsidRDefault="002611FD" w:rsidP="002611FD">
      <w:pPr>
        <w:jc w:val="both"/>
        <w:rPr>
          <w:rFonts w:ascii="Arial" w:hAnsi="Arial" w:cs="Arial"/>
          <w:sz w:val="22"/>
        </w:rPr>
      </w:pPr>
      <w:r>
        <w:rPr>
          <w:rFonts w:ascii="Arial" w:hAnsi="Arial" w:cs="Arial"/>
          <w:sz w:val="22"/>
        </w:rPr>
        <w:t>Though reacting to the aesthetic-symbolist view, these artists had in common a complex and refined culture, a sceptical attitude towards any established faith, for which they substituted a total devotion to art, emphasis on language and form, which now assumed the role of giving voice to the world.</w:t>
      </w:r>
    </w:p>
    <w:p w14:paraId="0E9E099B" w14:textId="77777777" w:rsidR="002611FD" w:rsidRDefault="002611FD" w:rsidP="002611FD">
      <w:pPr>
        <w:jc w:val="both"/>
        <w:rPr>
          <w:rFonts w:ascii="Arial" w:hAnsi="Arial" w:cs="Arial"/>
          <w:sz w:val="22"/>
        </w:rPr>
      </w:pPr>
    </w:p>
    <w:p w14:paraId="3826DE95" w14:textId="77777777" w:rsidR="002611FD" w:rsidRPr="002611FD" w:rsidRDefault="002611FD" w:rsidP="002611FD">
      <w:pPr>
        <w:spacing w:after="160" w:line="259" w:lineRule="auto"/>
        <w:rPr>
          <w:rFonts w:ascii="Arial" w:eastAsiaTheme="minorHAnsi" w:hAnsi="Arial" w:cs="Arial"/>
          <w:kern w:val="2"/>
          <w:sz w:val="28"/>
          <w:szCs w:val="28"/>
          <w14:ligatures w14:val="standardContextual"/>
        </w:rPr>
      </w:pPr>
    </w:p>
    <w:sectPr w:rsidR="002611FD" w:rsidRPr="002611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DD"/>
    <w:rsid w:val="00233568"/>
    <w:rsid w:val="002611FD"/>
    <w:rsid w:val="004D4D8E"/>
    <w:rsid w:val="00623AB6"/>
    <w:rsid w:val="00A85CAD"/>
    <w:rsid w:val="00ED1ADD"/>
    <w:rsid w:val="00FC7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4BB4F1"/>
  <w15:chartTrackingRefBased/>
  <w15:docId w15:val="{D2B1FE0A-0BB8-4790-BFBE-74C77459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ADD"/>
    <w:pPr>
      <w:spacing w:after="0" w:line="240" w:lineRule="auto"/>
    </w:pPr>
    <w:rPr>
      <w:rFonts w:ascii="Times New Roman" w:eastAsia="Times New Roman" w:hAnsi="Times New Roman" w:cs="Times New Roman"/>
      <w:kern w:val="0"/>
      <w:sz w:val="24"/>
      <w:szCs w:val="24"/>
      <w:lang w:val="en-GB"/>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mandelli</dc:creator>
  <cp:keywords/>
  <dc:description/>
  <cp:lastModifiedBy>Erica mandelli</cp:lastModifiedBy>
  <cp:revision>5</cp:revision>
  <dcterms:created xsi:type="dcterms:W3CDTF">2023-09-24T15:14:00Z</dcterms:created>
  <dcterms:modified xsi:type="dcterms:W3CDTF">2023-10-09T15:59:00Z</dcterms:modified>
</cp:coreProperties>
</file>