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BA0" w:rsidRDefault="007D7BA0" w:rsidP="007D7BA0">
      <w:pPr>
        <w:pStyle w:val="NormaleWeb"/>
        <w:shd w:val="clear" w:color="auto" w:fill="FFFFFF"/>
        <w:spacing w:before="120" w:beforeAutospacing="0" w:after="120" w:afterAutospacing="0"/>
        <w:ind w:right="134" w:firstLine="284"/>
        <w:jc w:val="center"/>
        <w:rPr>
          <w:b/>
          <w:color w:val="202122"/>
        </w:rPr>
      </w:pPr>
      <w:r w:rsidRPr="007D7BA0">
        <w:rPr>
          <w:b/>
          <w:color w:val="202122"/>
        </w:rPr>
        <w:t>ATHARVAVEDA</w:t>
      </w:r>
    </w:p>
    <w:p w:rsidR="007D7BA0" w:rsidRPr="007D7BA0" w:rsidRDefault="007D7BA0" w:rsidP="007D7BA0">
      <w:pPr>
        <w:pStyle w:val="NormaleWeb"/>
        <w:shd w:val="clear" w:color="auto" w:fill="FFFFFF"/>
        <w:spacing w:before="120" w:beforeAutospacing="0" w:after="120" w:afterAutospacing="0"/>
        <w:ind w:right="134" w:firstLine="284"/>
        <w:jc w:val="center"/>
        <w:rPr>
          <w:b/>
          <w:color w:val="202122"/>
        </w:rPr>
      </w:pPr>
    </w:p>
    <w:p w:rsidR="00534255" w:rsidRPr="00B20433" w:rsidRDefault="00534255" w:rsidP="007D7BA0">
      <w:pPr>
        <w:pStyle w:val="NormaleWeb"/>
        <w:shd w:val="clear" w:color="auto" w:fill="FFFFFF"/>
        <w:spacing w:before="120" w:beforeAutospacing="0" w:after="120" w:afterAutospacing="0"/>
        <w:ind w:right="134" w:firstLine="284"/>
        <w:jc w:val="both"/>
        <w:rPr>
          <w:color w:val="202122"/>
        </w:rPr>
      </w:pPr>
      <w:r w:rsidRPr="00B20433">
        <w:rPr>
          <w:color w:val="202122"/>
        </w:rPr>
        <w:t>Datato</w:t>
      </w:r>
      <w:r w:rsidR="00184397" w:rsidRPr="00B20433">
        <w:rPr>
          <w:color w:val="202122"/>
        </w:rPr>
        <w:t xml:space="preserve"> tra il 1200 e il 100</w:t>
      </w:r>
      <w:r w:rsidR="00F33375" w:rsidRPr="00B20433">
        <w:rPr>
          <w:color w:val="202122"/>
        </w:rPr>
        <w:t>0</w:t>
      </w:r>
      <w:r w:rsidR="00184397" w:rsidRPr="00B20433">
        <w:rPr>
          <w:color w:val="202122"/>
        </w:rPr>
        <w:t xml:space="preserve"> </w:t>
      </w:r>
      <w:proofErr w:type="spellStart"/>
      <w:r w:rsidR="00184397" w:rsidRPr="00B20433">
        <w:rPr>
          <w:color w:val="202122"/>
        </w:rPr>
        <w:t>a.e.c</w:t>
      </w:r>
      <w:proofErr w:type="spellEnd"/>
      <w:r w:rsidR="00184397" w:rsidRPr="00B20433">
        <w:rPr>
          <w:color w:val="202122"/>
        </w:rPr>
        <w:t>.</w:t>
      </w:r>
      <w:r w:rsidRPr="00B20433">
        <w:rPr>
          <w:color w:val="202122"/>
        </w:rPr>
        <w:t xml:space="preserve"> sulla base di citazioni - ad esempio </w:t>
      </w:r>
      <w:r w:rsidR="007D7BA0">
        <w:rPr>
          <w:color w:val="202122"/>
        </w:rPr>
        <w:t>il</w:t>
      </w:r>
      <w:r w:rsidRPr="00B20433">
        <w:rPr>
          <w:color w:val="202122"/>
        </w:rPr>
        <w:t xml:space="preserve"> ferro -</w:t>
      </w:r>
      <w:r w:rsidR="00261065" w:rsidRPr="00B20433">
        <w:rPr>
          <w:color w:val="202122"/>
        </w:rPr>
        <w:t xml:space="preserve"> </w:t>
      </w:r>
      <w:r w:rsidRPr="00B20433">
        <w:rPr>
          <w:color w:val="202122"/>
        </w:rPr>
        <w:t>l’</w:t>
      </w:r>
      <w:proofErr w:type="spellStart"/>
      <w:r w:rsidRPr="007D7BA0">
        <w:rPr>
          <w:i/>
          <w:color w:val="202122"/>
        </w:rPr>
        <w:t>Atharvaveda</w:t>
      </w:r>
      <w:proofErr w:type="spellEnd"/>
      <w:r w:rsidRPr="00B20433">
        <w:rPr>
          <w:color w:val="202122"/>
        </w:rPr>
        <w:t xml:space="preserve"> costituisce il quarto libro dei Veda – l’insieme di dottrine </w:t>
      </w:r>
      <w:r w:rsidR="007D7BA0">
        <w:rPr>
          <w:color w:val="202122"/>
        </w:rPr>
        <w:t xml:space="preserve">e riti </w:t>
      </w:r>
      <w:r w:rsidRPr="00B20433">
        <w:rPr>
          <w:color w:val="202122"/>
        </w:rPr>
        <w:t xml:space="preserve">alla base della religiosità hindu. Il suo riconoscimento come testo sacro frutto di </w:t>
      </w:r>
      <w:proofErr w:type="spellStart"/>
      <w:r w:rsidRPr="00B20433">
        <w:rPr>
          <w:i/>
          <w:color w:val="202122"/>
        </w:rPr>
        <w:t>shruti</w:t>
      </w:r>
      <w:proofErr w:type="spellEnd"/>
      <w:r w:rsidRPr="00B20433">
        <w:rPr>
          <w:color w:val="202122"/>
        </w:rPr>
        <w:t xml:space="preserve">, l’ascolto interiore </w:t>
      </w:r>
      <w:r w:rsidR="007D7BA0">
        <w:rPr>
          <w:color w:val="202122"/>
        </w:rPr>
        <w:t>di verità eterne</w:t>
      </w:r>
      <w:r w:rsidRPr="00B20433">
        <w:rPr>
          <w:color w:val="202122"/>
        </w:rPr>
        <w:t xml:space="preserve"> da parte di veggenti ispirati, avvenne in un secondo tempo e tutt’ora in alcuni ambienti non è riconosciuto. La miscellanea di argomenti, la provenienza dalla base della popolazione, l’inserimento di formule e rituali magici lo fecero considerare inferiore agli altri tre</w:t>
      </w:r>
      <w:r w:rsidR="007D7BA0">
        <w:rPr>
          <w:color w:val="202122"/>
        </w:rPr>
        <w:t>,</w:t>
      </w:r>
      <w:r w:rsidRPr="00B20433">
        <w:rPr>
          <w:color w:val="202122"/>
        </w:rPr>
        <w:t xml:space="preserve"> prodotti dalla casta sacerdotale ed espressione del sentire più alto e speculativo.</w:t>
      </w:r>
    </w:p>
    <w:p w:rsidR="00B20433" w:rsidRPr="00B20433" w:rsidRDefault="00B20433" w:rsidP="007D7BA0">
      <w:pPr>
        <w:pStyle w:val="NormaleWeb"/>
        <w:shd w:val="clear" w:color="auto" w:fill="FFFFFF"/>
        <w:spacing w:before="120" w:beforeAutospacing="0" w:after="120" w:afterAutospacing="0"/>
        <w:ind w:right="134" w:firstLine="284"/>
        <w:jc w:val="both"/>
        <w:rPr>
          <w:color w:val="202122"/>
        </w:rPr>
      </w:pPr>
      <w:r w:rsidRPr="00B20433">
        <w:rPr>
          <w:color w:val="202122"/>
        </w:rPr>
        <w:t xml:space="preserve">Il titolo </w:t>
      </w:r>
      <w:r>
        <w:rPr>
          <w:color w:val="202122"/>
        </w:rPr>
        <w:t xml:space="preserve">originario sembra essere stato </w:t>
      </w:r>
      <w:proofErr w:type="spellStart"/>
      <w:r w:rsidRPr="007D7BA0">
        <w:rPr>
          <w:i/>
          <w:color w:val="202122"/>
        </w:rPr>
        <w:t>Atharvaveda</w:t>
      </w:r>
      <w:r w:rsidR="007D7BA0" w:rsidRPr="007D7BA0">
        <w:rPr>
          <w:i/>
          <w:color w:val="202122"/>
        </w:rPr>
        <w:t>-</w:t>
      </w:r>
      <w:r w:rsidRPr="007D7BA0">
        <w:rPr>
          <w:i/>
          <w:color w:val="202122"/>
        </w:rPr>
        <w:t>angirasas</w:t>
      </w:r>
      <w:proofErr w:type="spellEnd"/>
      <w:r>
        <w:rPr>
          <w:color w:val="202122"/>
        </w:rPr>
        <w:t xml:space="preserve"> e </w:t>
      </w:r>
      <w:r w:rsidRPr="00B20433">
        <w:rPr>
          <w:color w:val="202122"/>
        </w:rPr>
        <w:t xml:space="preserve">si </w:t>
      </w:r>
      <w:r>
        <w:rPr>
          <w:color w:val="202122"/>
        </w:rPr>
        <w:t>riferiva</w:t>
      </w:r>
      <w:r w:rsidRPr="00B20433">
        <w:rPr>
          <w:color w:val="202122"/>
        </w:rPr>
        <w:t xml:space="preserve"> ad </w:t>
      </w:r>
      <w:bookmarkStart w:id="0" w:name="_GoBack"/>
      <w:proofErr w:type="spellStart"/>
      <w:r w:rsidRPr="00B20433">
        <w:rPr>
          <w:color w:val="202122"/>
        </w:rPr>
        <w:t>Atharvan</w:t>
      </w:r>
      <w:proofErr w:type="spellEnd"/>
      <w:r w:rsidRPr="00B20433">
        <w:rPr>
          <w:color w:val="202122"/>
        </w:rPr>
        <w:t xml:space="preserve"> </w:t>
      </w:r>
      <w:bookmarkEnd w:id="0"/>
      <w:r w:rsidRPr="00B20433">
        <w:rPr>
          <w:color w:val="202122"/>
        </w:rPr>
        <w:t xml:space="preserve">e </w:t>
      </w:r>
      <w:r>
        <w:rPr>
          <w:color w:val="202122"/>
        </w:rPr>
        <w:t xml:space="preserve">ad </w:t>
      </w:r>
      <w:proofErr w:type="spellStart"/>
      <w:r w:rsidRPr="00B20433">
        <w:rPr>
          <w:color w:val="202122"/>
        </w:rPr>
        <w:t>Angiras</w:t>
      </w:r>
      <w:proofErr w:type="spellEnd"/>
      <w:r w:rsidRPr="00B20433">
        <w:rPr>
          <w:color w:val="202122"/>
        </w:rPr>
        <w:t xml:space="preserve">, due personaggi mitici a cui si deve l’aver colto </w:t>
      </w:r>
      <w:r>
        <w:rPr>
          <w:color w:val="202122"/>
        </w:rPr>
        <w:t>e composto il testo in</w:t>
      </w:r>
      <w:r w:rsidRPr="00B20433">
        <w:rPr>
          <w:color w:val="202122"/>
        </w:rPr>
        <w:t xml:space="preserve"> questione, ma </w:t>
      </w:r>
      <w:r>
        <w:rPr>
          <w:color w:val="202122"/>
        </w:rPr>
        <w:t>indicava</w:t>
      </w:r>
      <w:r w:rsidRPr="00B20433">
        <w:rPr>
          <w:color w:val="202122"/>
        </w:rPr>
        <w:t xml:space="preserve"> anche due categorie di sacerdoti officianti</w:t>
      </w:r>
      <w:r>
        <w:rPr>
          <w:color w:val="202122"/>
        </w:rPr>
        <w:t xml:space="preserve">, dove gli </w:t>
      </w:r>
      <w:proofErr w:type="spellStart"/>
      <w:r w:rsidRPr="00B20433">
        <w:rPr>
          <w:i/>
          <w:color w:val="202122"/>
        </w:rPr>
        <w:t>atharvan</w:t>
      </w:r>
      <w:proofErr w:type="spellEnd"/>
      <w:r>
        <w:rPr>
          <w:color w:val="202122"/>
        </w:rPr>
        <w:t xml:space="preserve"> avevano una funzione positiva - </w:t>
      </w:r>
      <w:r w:rsidRPr="00B20433">
        <w:rPr>
          <w:color w:val="202122"/>
        </w:rPr>
        <w:t xml:space="preserve"> </w:t>
      </w:r>
      <w:r>
        <w:rPr>
          <w:color w:val="202122"/>
        </w:rPr>
        <w:t>l</w:t>
      </w:r>
      <w:r w:rsidRPr="00B20433">
        <w:rPr>
          <w:color w:val="202122"/>
        </w:rPr>
        <w:t>’</w:t>
      </w:r>
      <w:proofErr w:type="spellStart"/>
      <w:r w:rsidRPr="007D7BA0">
        <w:rPr>
          <w:i/>
          <w:color w:val="202122"/>
        </w:rPr>
        <w:t>atharvan</w:t>
      </w:r>
      <w:proofErr w:type="spellEnd"/>
      <w:r w:rsidRPr="00B20433">
        <w:rPr>
          <w:color w:val="202122"/>
        </w:rPr>
        <w:t xml:space="preserve"> è l’officiante incaricato, fra l’altro</w:t>
      </w:r>
      <w:r>
        <w:rPr>
          <w:color w:val="202122"/>
        </w:rPr>
        <w:t>,</w:t>
      </w:r>
      <w:r w:rsidRPr="00B20433">
        <w:rPr>
          <w:color w:val="202122"/>
        </w:rPr>
        <w:t xml:space="preserve"> di recitare formule di scongiuro per allontanare le calamità di ogni genere</w:t>
      </w:r>
      <w:r>
        <w:rPr>
          <w:color w:val="202122"/>
        </w:rPr>
        <w:t xml:space="preserve"> – mentre gli </w:t>
      </w:r>
      <w:proofErr w:type="spellStart"/>
      <w:r w:rsidRPr="007D7BA0">
        <w:rPr>
          <w:i/>
          <w:color w:val="202122"/>
        </w:rPr>
        <w:t>angirasas</w:t>
      </w:r>
      <w:proofErr w:type="spellEnd"/>
      <w:r>
        <w:rPr>
          <w:color w:val="202122"/>
        </w:rPr>
        <w:t xml:space="preserve"> </w:t>
      </w:r>
      <w:r w:rsidRPr="00B20433">
        <w:rPr>
          <w:color w:val="202122"/>
        </w:rPr>
        <w:t xml:space="preserve">collegati ad agni </w:t>
      </w:r>
      <w:r>
        <w:rPr>
          <w:color w:val="202122"/>
        </w:rPr>
        <w:t>e ai rituali del fuoco erano ritenuti</w:t>
      </w:r>
      <w:r w:rsidRPr="00B20433">
        <w:rPr>
          <w:color w:val="202122"/>
        </w:rPr>
        <w:t xml:space="preserve"> praticare </w:t>
      </w:r>
      <w:r>
        <w:rPr>
          <w:color w:val="202122"/>
        </w:rPr>
        <w:t xml:space="preserve">la </w:t>
      </w:r>
      <w:r w:rsidRPr="00B20433">
        <w:rPr>
          <w:color w:val="202122"/>
        </w:rPr>
        <w:t xml:space="preserve">magia nera. </w:t>
      </w:r>
      <w:r w:rsidR="00E67379">
        <w:rPr>
          <w:color w:val="202122"/>
        </w:rPr>
        <w:t xml:space="preserve">Alla fine dunque nel titolo rimase solo il termine </w:t>
      </w:r>
      <w:proofErr w:type="spellStart"/>
      <w:r w:rsidR="00E67379">
        <w:rPr>
          <w:color w:val="202122"/>
        </w:rPr>
        <w:t>Atharvan</w:t>
      </w:r>
      <w:proofErr w:type="spellEnd"/>
      <w:r w:rsidR="00E67379">
        <w:rPr>
          <w:color w:val="202122"/>
        </w:rPr>
        <w:t>.</w:t>
      </w:r>
    </w:p>
    <w:p w:rsidR="00E67379" w:rsidRDefault="00E67379" w:rsidP="007D7BA0">
      <w:pPr>
        <w:ind w:right="134" w:firstLine="284"/>
        <w:jc w:val="both"/>
        <w:rPr>
          <w:rFonts w:ascii="Times New Roman" w:hAnsi="Times New Roman" w:cs="Times New Roman"/>
          <w:color w:val="202122"/>
        </w:rPr>
      </w:pPr>
      <w:r>
        <w:rPr>
          <w:rFonts w:ascii="Times New Roman" w:eastAsia="Times New Roman" w:hAnsi="Times New Roman" w:cs="Times New Roman"/>
          <w:color w:val="202122"/>
          <w:lang w:eastAsia="it-IT"/>
        </w:rPr>
        <w:t xml:space="preserve">La raccolta è costituita da </w:t>
      </w:r>
      <w:r w:rsidR="00261065" w:rsidRPr="00B20433">
        <w:rPr>
          <w:rFonts w:ascii="Times New Roman" w:hAnsi="Times New Roman" w:cs="Times New Roman"/>
          <w:color w:val="202122"/>
        </w:rPr>
        <w:t xml:space="preserve">20 </w:t>
      </w:r>
      <w:r w:rsidR="00403C02" w:rsidRPr="00B20433">
        <w:rPr>
          <w:rFonts w:ascii="Times New Roman" w:hAnsi="Times New Roman" w:cs="Times New Roman"/>
          <w:color w:val="202122"/>
        </w:rPr>
        <w:t xml:space="preserve">libri </w:t>
      </w:r>
      <w:r>
        <w:rPr>
          <w:rFonts w:ascii="Times New Roman" w:hAnsi="Times New Roman" w:cs="Times New Roman"/>
          <w:color w:val="202122"/>
        </w:rPr>
        <w:t xml:space="preserve">contenenti 730 inni </w:t>
      </w:r>
      <w:r w:rsidR="00403C02" w:rsidRPr="00B20433">
        <w:rPr>
          <w:rFonts w:ascii="Times New Roman" w:hAnsi="Times New Roman" w:cs="Times New Roman"/>
          <w:color w:val="202122"/>
        </w:rPr>
        <w:t>suddivisi per lunghezza</w:t>
      </w:r>
      <w:r>
        <w:rPr>
          <w:rFonts w:ascii="Times New Roman" w:hAnsi="Times New Roman" w:cs="Times New Roman"/>
          <w:color w:val="202122"/>
        </w:rPr>
        <w:t>, l</w:t>
      </w:r>
      <w:r w:rsidR="00403C02" w:rsidRPr="00B20433">
        <w:rPr>
          <w:rFonts w:ascii="Times New Roman" w:hAnsi="Times New Roman" w:cs="Times New Roman"/>
          <w:color w:val="202122"/>
        </w:rPr>
        <w:t xml:space="preserve">a maggior </w:t>
      </w:r>
      <w:r>
        <w:rPr>
          <w:rFonts w:ascii="Times New Roman" w:hAnsi="Times New Roman" w:cs="Times New Roman"/>
          <w:color w:val="202122"/>
        </w:rPr>
        <w:t>in metro poetico e un sesto circa in prosa.</w:t>
      </w:r>
    </w:p>
    <w:p w:rsidR="00E67379" w:rsidRDefault="00E67379" w:rsidP="007D7BA0">
      <w:pPr>
        <w:ind w:right="134" w:firstLine="284"/>
        <w:jc w:val="both"/>
        <w:rPr>
          <w:rFonts w:ascii="Times New Roman" w:hAnsi="Times New Roman" w:cs="Times New Roman"/>
          <w:color w:val="202122"/>
        </w:rPr>
      </w:pPr>
      <w:r>
        <w:rPr>
          <w:rFonts w:ascii="Times New Roman" w:hAnsi="Times New Roman" w:cs="Times New Roman"/>
          <w:color w:val="202122"/>
        </w:rPr>
        <w:t>La recitazione degli inni è volta a:</w:t>
      </w:r>
    </w:p>
    <w:p w:rsidR="00E67379" w:rsidRPr="00B20433" w:rsidRDefault="00E67379" w:rsidP="007D7BA0">
      <w:pPr>
        <w:pStyle w:val="Paragrafoelenco"/>
        <w:numPr>
          <w:ilvl w:val="0"/>
          <w:numId w:val="1"/>
        </w:numPr>
        <w:ind w:right="134" w:firstLine="284"/>
        <w:jc w:val="both"/>
        <w:rPr>
          <w:rFonts w:ascii="Times New Roman" w:hAnsi="Times New Roman" w:cs="Times New Roman"/>
        </w:rPr>
      </w:pPr>
      <w:r w:rsidRPr="00B20433">
        <w:rPr>
          <w:rFonts w:ascii="Times New Roman" w:hAnsi="Times New Roman" w:cs="Times New Roman"/>
        </w:rPr>
        <w:t xml:space="preserve">conseguire salute, ricchezza, vittoria, beni, spose, figli, </w:t>
      </w:r>
      <w:r>
        <w:rPr>
          <w:rFonts w:ascii="Times New Roman" w:hAnsi="Times New Roman" w:cs="Times New Roman"/>
        </w:rPr>
        <w:t xml:space="preserve">gloria, </w:t>
      </w:r>
      <w:r w:rsidRPr="00B20433">
        <w:rPr>
          <w:rFonts w:ascii="Times New Roman" w:hAnsi="Times New Roman" w:cs="Times New Roman"/>
        </w:rPr>
        <w:t>amore ecc.</w:t>
      </w:r>
    </w:p>
    <w:p w:rsidR="00E67379" w:rsidRPr="00B20433" w:rsidRDefault="00E67379" w:rsidP="007D7BA0">
      <w:pPr>
        <w:pStyle w:val="Paragrafoelenco"/>
        <w:numPr>
          <w:ilvl w:val="0"/>
          <w:numId w:val="1"/>
        </w:numPr>
        <w:ind w:right="134" w:firstLine="284"/>
        <w:jc w:val="both"/>
        <w:rPr>
          <w:rFonts w:ascii="Times New Roman" w:hAnsi="Times New Roman" w:cs="Times New Roman"/>
        </w:rPr>
      </w:pPr>
      <w:r w:rsidRPr="00B20433">
        <w:rPr>
          <w:rFonts w:ascii="Times New Roman" w:hAnsi="Times New Roman" w:cs="Times New Roman"/>
        </w:rPr>
        <w:t>soggiogare nemici</w:t>
      </w:r>
      <w:r>
        <w:rPr>
          <w:rFonts w:ascii="Times New Roman" w:hAnsi="Times New Roman" w:cs="Times New Roman"/>
        </w:rPr>
        <w:t xml:space="preserve"> e piegare alla propria volontà per scopi di vario genere, soprattutto amatori</w:t>
      </w:r>
      <w:r w:rsidRPr="00B20433">
        <w:rPr>
          <w:rFonts w:ascii="Times New Roman" w:hAnsi="Times New Roman" w:cs="Times New Roman"/>
        </w:rPr>
        <w:t xml:space="preserve"> </w:t>
      </w:r>
    </w:p>
    <w:p w:rsidR="00E67379" w:rsidRPr="00B20433" w:rsidRDefault="00E67379" w:rsidP="007D7BA0">
      <w:pPr>
        <w:pStyle w:val="Paragrafoelenco"/>
        <w:numPr>
          <w:ilvl w:val="0"/>
          <w:numId w:val="1"/>
        </w:numPr>
        <w:ind w:right="134" w:firstLine="284"/>
        <w:jc w:val="both"/>
        <w:rPr>
          <w:rFonts w:ascii="Times New Roman" w:hAnsi="Times New Roman" w:cs="Times New Roman"/>
        </w:rPr>
      </w:pPr>
      <w:r w:rsidRPr="00B20433">
        <w:rPr>
          <w:rFonts w:ascii="Times New Roman" w:hAnsi="Times New Roman" w:cs="Times New Roman"/>
        </w:rPr>
        <w:t>scongiurare for</w:t>
      </w:r>
      <w:r w:rsidR="007D7BA0">
        <w:rPr>
          <w:rFonts w:ascii="Times New Roman" w:hAnsi="Times New Roman" w:cs="Times New Roman"/>
        </w:rPr>
        <w:t>z</w:t>
      </w:r>
      <w:r w:rsidRPr="00B20433">
        <w:rPr>
          <w:rFonts w:ascii="Times New Roman" w:hAnsi="Times New Roman" w:cs="Times New Roman"/>
        </w:rPr>
        <w:t xml:space="preserve">e ostili, malattie </w:t>
      </w:r>
      <w:r w:rsidR="007D7BA0">
        <w:rPr>
          <w:rFonts w:ascii="Times New Roman" w:hAnsi="Times New Roman" w:cs="Times New Roman"/>
        </w:rPr>
        <w:t>causate</w:t>
      </w:r>
      <w:r w:rsidRPr="00B20433">
        <w:rPr>
          <w:rFonts w:ascii="Times New Roman" w:hAnsi="Times New Roman" w:cs="Times New Roman"/>
        </w:rPr>
        <w:t xml:space="preserve"> d</w:t>
      </w:r>
      <w:r w:rsidR="007D7BA0">
        <w:rPr>
          <w:rFonts w:ascii="Times New Roman" w:hAnsi="Times New Roman" w:cs="Times New Roman"/>
        </w:rPr>
        <w:t>a</w:t>
      </w:r>
      <w:r w:rsidRPr="00B20433">
        <w:rPr>
          <w:rFonts w:ascii="Times New Roman" w:hAnsi="Times New Roman" w:cs="Times New Roman"/>
        </w:rPr>
        <w:t xml:space="preserve"> spiriti malefici, possessioni</w:t>
      </w:r>
    </w:p>
    <w:p w:rsidR="00E67379" w:rsidRDefault="00E67379" w:rsidP="007D7BA0">
      <w:pPr>
        <w:pStyle w:val="Paragrafoelenco"/>
        <w:numPr>
          <w:ilvl w:val="0"/>
          <w:numId w:val="1"/>
        </w:numPr>
        <w:ind w:right="134" w:firstLine="284"/>
        <w:jc w:val="both"/>
        <w:rPr>
          <w:rFonts w:ascii="Times New Roman" w:hAnsi="Times New Roman" w:cs="Times New Roman"/>
        </w:rPr>
      </w:pPr>
      <w:r w:rsidRPr="00E67379">
        <w:rPr>
          <w:rFonts w:ascii="Times New Roman" w:hAnsi="Times New Roman" w:cs="Times New Roman"/>
        </w:rPr>
        <w:t>curare tramite piante, erbe medicinali e altri oggetti</w:t>
      </w:r>
    </w:p>
    <w:p w:rsidR="00E67379" w:rsidRDefault="00E67379" w:rsidP="007D7BA0">
      <w:pPr>
        <w:pStyle w:val="Paragrafoelenco"/>
        <w:numPr>
          <w:ilvl w:val="0"/>
          <w:numId w:val="1"/>
        </w:numPr>
        <w:ind w:right="134" w:firstLine="284"/>
        <w:jc w:val="both"/>
        <w:rPr>
          <w:rFonts w:ascii="Times New Roman" w:hAnsi="Times New Roman" w:cs="Times New Roman"/>
        </w:rPr>
      </w:pPr>
      <w:r w:rsidRPr="00E67379">
        <w:rPr>
          <w:rFonts w:ascii="Times New Roman" w:hAnsi="Times New Roman" w:cs="Times New Roman"/>
        </w:rPr>
        <w:t>eseguire correttamente riti, soprattutto quelli di passaggio</w:t>
      </w:r>
    </w:p>
    <w:p w:rsidR="00E67379" w:rsidRPr="00E67379" w:rsidRDefault="00E67379" w:rsidP="007D7BA0">
      <w:pPr>
        <w:ind w:right="13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 include</w:t>
      </w:r>
    </w:p>
    <w:p w:rsidR="00D102E4" w:rsidRDefault="00E67379" w:rsidP="007D7BA0">
      <w:pPr>
        <w:pStyle w:val="Paragrafoelenco"/>
        <w:numPr>
          <w:ilvl w:val="0"/>
          <w:numId w:val="1"/>
        </w:numPr>
        <w:ind w:right="134" w:firstLine="284"/>
        <w:jc w:val="both"/>
        <w:rPr>
          <w:rFonts w:ascii="Times New Roman" w:hAnsi="Times New Roman" w:cs="Times New Roman"/>
        </w:rPr>
      </w:pPr>
      <w:r w:rsidRPr="00B20433">
        <w:rPr>
          <w:rFonts w:ascii="Times New Roman" w:hAnsi="Times New Roman" w:cs="Times New Roman"/>
        </w:rPr>
        <w:t>indovinelli</w:t>
      </w:r>
      <w:r w:rsidR="00D102E4">
        <w:rPr>
          <w:rFonts w:ascii="Times New Roman" w:hAnsi="Times New Roman" w:cs="Times New Roman"/>
        </w:rPr>
        <w:t xml:space="preserve"> e </w:t>
      </w:r>
      <w:r w:rsidRPr="00B20433">
        <w:rPr>
          <w:rFonts w:ascii="Times New Roman" w:hAnsi="Times New Roman" w:cs="Times New Roman"/>
        </w:rPr>
        <w:t>formule</w:t>
      </w:r>
      <w:r w:rsidR="00D102E4">
        <w:rPr>
          <w:rFonts w:ascii="Times New Roman" w:hAnsi="Times New Roman" w:cs="Times New Roman"/>
        </w:rPr>
        <w:t xml:space="preserve"> magiche</w:t>
      </w:r>
    </w:p>
    <w:p w:rsidR="00D102E4" w:rsidRPr="00D102E4" w:rsidRDefault="00E67379" w:rsidP="007D7BA0">
      <w:pPr>
        <w:pStyle w:val="Paragrafoelenco"/>
        <w:numPr>
          <w:ilvl w:val="0"/>
          <w:numId w:val="1"/>
        </w:numPr>
        <w:ind w:right="134" w:firstLine="284"/>
        <w:jc w:val="both"/>
        <w:rPr>
          <w:rFonts w:ascii="Times New Roman" w:hAnsi="Times New Roman" w:cs="Times New Roman"/>
        </w:rPr>
      </w:pPr>
      <w:r w:rsidRPr="00D102E4">
        <w:rPr>
          <w:rFonts w:ascii="Times New Roman" w:hAnsi="Times New Roman" w:cs="Times New Roman"/>
        </w:rPr>
        <w:t xml:space="preserve"> incantesimi</w:t>
      </w:r>
      <w:r w:rsidR="00D102E4">
        <w:rPr>
          <w:rFonts w:ascii="Times New Roman" w:hAnsi="Times New Roman" w:cs="Times New Roman"/>
        </w:rPr>
        <w:t xml:space="preserve"> che</w:t>
      </w:r>
      <w:r w:rsidR="00D102E4" w:rsidRPr="00D102E4">
        <w:rPr>
          <w:rFonts w:ascii="Times New Roman" w:hAnsi="Times New Roman" w:cs="Times New Roman"/>
        </w:rPr>
        <w:t xml:space="preserve"> potevano essere eseguiti del singolo o </w:t>
      </w:r>
      <w:r w:rsidR="00D102E4">
        <w:rPr>
          <w:rFonts w:ascii="Times New Roman" w:hAnsi="Times New Roman" w:cs="Times New Roman"/>
        </w:rPr>
        <w:t>demandati a</w:t>
      </w:r>
      <w:r w:rsidR="00D102E4" w:rsidRPr="00D102E4">
        <w:rPr>
          <w:rFonts w:ascii="Times New Roman" w:hAnsi="Times New Roman" w:cs="Times New Roman"/>
        </w:rPr>
        <w:t xml:space="preserve"> </w:t>
      </w:r>
      <w:r w:rsidR="00D102E4">
        <w:rPr>
          <w:rFonts w:ascii="Times New Roman" w:hAnsi="Times New Roman" w:cs="Times New Roman"/>
        </w:rPr>
        <w:t>s</w:t>
      </w:r>
      <w:r w:rsidR="00D102E4" w:rsidRPr="00D102E4">
        <w:rPr>
          <w:rFonts w:ascii="Times New Roman" w:hAnsi="Times New Roman" w:cs="Times New Roman"/>
        </w:rPr>
        <w:t xml:space="preserve">pecialisti della materia. </w:t>
      </w:r>
    </w:p>
    <w:p w:rsidR="00D102E4" w:rsidRDefault="007D7BA0" w:rsidP="007D7BA0">
      <w:pPr>
        <w:pStyle w:val="Paragrafoelenco"/>
        <w:numPr>
          <w:ilvl w:val="0"/>
          <w:numId w:val="1"/>
        </w:numPr>
        <w:ind w:right="13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E67379" w:rsidRPr="00B20433">
        <w:rPr>
          <w:rFonts w:ascii="Times New Roman" w:hAnsi="Times New Roman" w:cs="Times New Roman"/>
        </w:rPr>
        <w:t>reghiere</w:t>
      </w:r>
    </w:p>
    <w:p w:rsidR="000E34F2" w:rsidRDefault="00E67379" w:rsidP="007D7BA0">
      <w:pPr>
        <w:pStyle w:val="Paragrafoelenco"/>
        <w:numPr>
          <w:ilvl w:val="0"/>
          <w:numId w:val="1"/>
        </w:numPr>
        <w:ind w:right="134" w:firstLine="284"/>
        <w:jc w:val="both"/>
        <w:rPr>
          <w:rFonts w:ascii="Times New Roman" w:hAnsi="Times New Roman" w:cs="Times New Roman"/>
        </w:rPr>
      </w:pPr>
      <w:r w:rsidRPr="00D102E4">
        <w:rPr>
          <w:rFonts w:ascii="Times New Roman" w:hAnsi="Times New Roman" w:cs="Times New Roman"/>
        </w:rPr>
        <w:t>considerazioni filosofiche</w:t>
      </w:r>
      <w:r w:rsidR="00D102E4" w:rsidRPr="00D102E4">
        <w:rPr>
          <w:rFonts w:ascii="Times New Roman" w:hAnsi="Times New Roman" w:cs="Times New Roman"/>
        </w:rPr>
        <w:t xml:space="preserve">. Sono numerosi infatti gli inni speculativi sulla manifestazione dell’universo, la provenienza dell’uomo, il paradiso e l’inferno, lo spazio al di là del cielo, l’etica. Si insiste inoltre sul concetto di </w:t>
      </w:r>
      <w:proofErr w:type="spellStart"/>
      <w:r w:rsidR="00D102E4" w:rsidRPr="00D102E4">
        <w:rPr>
          <w:rFonts w:ascii="Times New Roman" w:hAnsi="Times New Roman" w:cs="Times New Roman"/>
          <w:i/>
        </w:rPr>
        <w:t>skambha</w:t>
      </w:r>
      <w:proofErr w:type="spellEnd"/>
      <w:r w:rsidR="00D102E4" w:rsidRPr="00D102E4">
        <w:rPr>
          <w:rFonts w:ascii="Times New Roman" w:hAnsi="Times New Roman" w:cs="Times New Roman"/>
        </w:rPr>
        <w:t xml:space="preserve">, il pilastro cosmico, e sulle sue implicazioni come sostegno dell’essere e suo centro ordinatore. Si celebra inoltre il </w:t>
      </w:r>
      <w:proofErr w:type="spellStart"/>
      <w:r w:rsidR="00D102E4" w:rsidRPr="00D102E4">
        <w:rPr>
          <w:rFonts w:ascii="Times New Roman" w:hAnsi="Times New Roman" w:cs="Times New Roman"/>
        </w:rPr>
        <w:t>Brahman</w:t>
      </w:r>
      <w:proofErr w:type="spellEnd"/>
      <w:r w:rsidR="00D102E4" w:rsidRPr="00D102E4">
        <w:rPr>
          <w:rFonts w:ascii="Times New Roman" w:hAnsi="Times New Roman" w:cs="Times New Roman"/>
        </w:rPr>
        <w:t xml:space="preserve"> come principio unitario</w:t>
      </w:r>
      <w:r w:rsidR="00D102E4">
        <w:rPr>
          <w:rFonts w:ascii="Times New Roman" w:hAnsi="Times New Roman" w:cs="Times New Roman"/>
        </w:rPr>
        <w:t>, anticipando le tensioni monistiche che pervadono la stragrande maggioranza dei testi successivi.</w:t>
      </w:r>
    </w:p>
    <w:p w:rsidR="000E34F2" w:rsidRDefault="000E34F2" w:rsidP="007D7BA0">
      <w:pPr>
        <w:ind w:right="134" w:firstLine="284"/>
        <w:jc w:val="both"/>
        <w:rPr>
          <w:rFonts w:ascii="Times New Roman" w:hAnsi="Times New Roman" w:cs="Times New Roman"/>
        </w:rPr>
      </w:pPr>
    </w:p>
    <w:p w:rsidR="000E34F2" w:rsidRPr="000E34F2" w:rsidRDefault="000E34F2" w:rsidP="007D7BA0">
      <w:pPr>
        <w:ind w:right="134" w:firstLine="284"/>
        <w:jc w:val="both"/>
        <w:rPr>
          <w:rFonts w:ascii="Times New Roman" w:hAnsi="Times New Roman" w:cs="Times New Roman"/>
          <w:b/>
        </w:rPr>
      </w:pPr>
      <w:r w:rsidRPr="000E34F2">
        <w:rPr>
          <w:rFonts w:ascii="Times New Roman" w:hAnsi="Times New Roman" w:cs="Times New Roman"/>
          <w:b/>
        </w:rPr>
        <w:t>Introduzione bibliografica:</w:t>
      </w:r>
    </w:p>
    <w:p w:rsidR="000E34F2" w:rsidRDefault="000E34F2" w:rsidP="007D7BA0">
      <w:pPr>
        <w:ind w:right="134" w:firstLine="284"/>
        <w:jc w:val="both"/>
        <w:rPr>
          <w:rFonts w:ascii="Times New Roman" w:hAnsi="Times New Roman" w:cs="Times New Roman"/>
        </w:rPr>
      </w:pPr>
      <w:proofErr w:type="spellStart"/>
      <w:r w:rsidRPr="000E34F2">
        <w:rPr>
          <w:rFonts w:ascii="Times New Roman" w:hAnsi="Times New Roman" w:cs="Times New Roman"/>
          <w:i/>
        </w:rPr>
        <w:t>Atharvaveda</w:t>
      </w:r>
      <w:proofErr w:type="spellEnd"/>
      <w:r w:rsidRPr="000E34F2">
        <w:rPr>
          <w:rFonts w:ascii="Times New Roman" w:hAnsi="Times New Roman" w:cs="Times New Roman"/>
          <w:i/>
        </w:rPr>
        <w:t>. Il Veda delle formule delle formule magiche,</w:t>
      </w:r>
      <w:r>
        <w:rPr>
          <w:rFonts w:ascii="Times New Roman" w:hAnsi="Times New Roman" w:cs="Times New Roman"/>
        </w:rPr>
        <w:t xml:space="preserve"> Paola Rossi, ed. </w:t>
      </w:r>
      <w:proofErr w:type="spellStart"/>
      <w:r>
        <w:rPr>
          <w:rFonts w:ascii="Times New Roman" w:hAnsi="Times New Roman" w:cs="Times New Roman"/>
        </w:rPr>
        <w:t>Mimesis</w:t>
      </w:r>
      <w:proofErr w:type="spellEnd"/>
      <w:r>
        <w:rPr>
          <w:rFonts w:ascii="Times New Roman" w:hAnsi="Times New Roman" w:cs="Times New Roman"/>
        </w:rPr>
        <w:t>, 2020</w:t>
      </w:r>
    </w:p>
    <w:p w:rsidR="000E34F2" w:rsidRDefault="000E34F2" w:rsidP="007D7BA0">
      <w:pPr>
        <w:ind w:right="134" w:firstLine="284"/>
        <w:jc w:val="both"/>
        <w:rPr>
          <w:rFonts w:ascii="Times New Roman" w:hAnsi="Times New Roman" w:cs="Times New Roman"/>
        </w:rPr>
      </w:pPr>
    </w:p>
    <w:p w:rsidR="00F33375" w:rsidRPr="00B20433" w:rsidRDefault="00F33375" w:rsidP="007D7BA0">
      <w:pPr>
        <w:ind w:right="134" w:firstLine="284"/>
        <w:jc w:val="both"/>
        <w:rPr>
          <w:rFonts w:ascii="Times New Roman" w:hAnsi="Times New Roman" w:cs="Times New Roman"/>
          <w:lang w:val="en-US"/>
        </w:rPr>
      </w:pPr>
    </w:p>
    <w:p w:rsidR="00403C02" w:rsidRPr="00B20433" w:rsidRDefault="00403C02" w:rsidP="007D7BA0">
      <w:pPr>
        <w:ind w:right="134" w:firstLine="284"/>
        <w:jc w:val="both"/>
        <w:rPr>
          <w:rFonts w:ascii="Times New Roman" w:hAnsi="Times New Roman" w:cs="Times New Roman"/>
        </w:rPr>
      </w:pPr>
    </w:p>
    <w:p w:rsidR="00CB711F" w:rsidRPr="00B20433" w:rsidRDefault="00CB711F" w:rsidP="007D7BA0">
      <w:pPr>
        <w:shd w:val="clear" w:color="auto" w:fill="FFFFFF"/>
        <w:spacing w:before="120" w:after="240"/>
        <w:ind w:right="134" w:firstLine="284"/>
        <w:contextualSpacing/>
        <w:jc w:val="both"/>
        <w:rPr>
          <w:rFonts w:ascii="Times New Roman" w:eastAsia="Times New Roman" w:hAnsi="Times New Roman" w:cs="Times New Roman"/>
          <w:color w:val="000000"/>
          <w:lang w:val="en-US" w:eastAsia="it-IT"/>
        </w:rPr>
      </w:pPr>
    </w:p>
    <w:p w:rsidR="002866F1" w:rsidRPr="00B20433" w:rsidRDefault="002866F1" w:rsidP="007D7BA0">
      <w:pPr>
        <w:ind w:right="134" w:firstLine="284"/>
        <w:contextualSpacing/>
        <w:jc w:val="both"/>
        <w:rPr>
          <w:rFonts w:ascii="Times New Roman" w:hAnsi="Times New Roman" w:cs="Times New Roman"/>
        </w:rPr>
      </w:pPr>
    </w:p>
    <w:sectPr w:rsidR="002866F1" w:rsidRPr="00B20433" w:rsidSect="00AF03E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D447B"/>
    <w:multiLevelType w:val="hybridMultilevel"/>
    <w:tmpl w:val="C5E81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1F"/>
    <w:rsid w:val="000E34F2"/>
    <w:rsid w:val="00184397"/>
    <w:rsid w:val="00261065"/>
    <w:rsid w:val="002866F1"/>
    <w:rsid w:val="00403C02"/>
    <w:rsid w:val="00534255"/>
    <w:rsid w:val="007D7BA0"/>
    <w:rsid w:val="00AF03E6"/>
    <w:rsid w:val="00B20433"/>
    <w:rsid w:val="00CB711F"/>
    <w:rsid w:val="00D102E4"/>
    <w:rsid w:val="00E67379"/>
    <w:rsid w:val="00F33375"/>
    <w:rsid w:val="00F7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789ABD"/>
  <w15:chartTrackingRefBased/>
  <w15:docId w15:val="{D2F64D41-BAD7-1B43-92DB-AD5CDA61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CB711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B71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71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B711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CB71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B711F"/>
    <w:rPr>
      <w:color w:val="0000FF"/>
      <w:u w:val="single"/>
    </w:rPr>
  </w:style>
  <w:style w:type="character" w:customStyle="1" w:styleId="mw-headline">
    <w:name w:val="mw-headline"/>
    <w:basedOn w:val="Carpredefinitoparagrafo"/>
    <w:rsid w:val="00CB711F"/>
  </w:style>
  <w:style w:type="character" w:customStyle="1" w:styleId="mw-editsection">
    <w:name w:val="mw-editsection"/>
    <w:basedOn w:val="Carpredefinitoparagrafo"/>
    <w:rsid w:val="00CB711F"/>
  </w:style>
  <w:style w:type="character" w:customStyle="1" w:styleId="mw-editsection-bracket">
    <w:name w:val="mw-editsection-bracket"/>
    <w:basedOn w:val="Carpredefinitoparagrafo"/>
    <w:rsid w:val="00CB711F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B711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B711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itazioneHTML">
    <w:name w:val="HTML Cite"/>
    <w:basedOn w:val="Carpredefinitoparagrafo"/>
    <w:uiPriority w:val="99"/>
    <w:semiHidden/>
    <w:unhideWhenUsed/>
    <w:rsid w:val="00CB711F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F33375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F33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0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3068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3694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609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8316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1578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8762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73704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9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6</cp:revision>
  <dcterms:created xsi:type="dcterms:W3CDTF">2023-12-25T19:14:00Z</dcterms:created>
  <dcterms:modified xsi:type="dcterms:W3CDTF">2024-01-21T18:56:00Z</dcterms:modified>
</cp:coreProperties>
</file>