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D8" w:rsidRDefault="00D811D8" w:rsidP="00D811D8">
      <w:pPr>
        <w:ind w:right="-7"/>
        <w:contextualSpacing/>
        <w:jc w:val="both"/>
        <w:rPr>
          <w:b/>
        </w:rPr>
      </w:pPr>
      <w:r>
        <w:rPr>
          <w:b/>
        </w:rPr>
        <w:t xml:space="preserve">2 - </w:t>
      </w:r>
      <w:r w:rsidRPr="003674D1">
        <w:rPr>
          <w:b/>
        </w:rPr>
        <w:t>PUJA, OMAGGIO AL DIVINO</w:t>
      </w:r>
    </w:p>
    <w:p w:rsidR="00D811D8" w:rsidRDefault="00D811D8" w:rsidP="00D811D8">
      <w:pPr>
        <w:ind w:right="-7"/>
        <w:contextualSpacing/>
        <w:jc w:val="both"/>
        <w:rPr>
          <w:b/>
        </w:rPr>
      </w:pPr>
    </w:p>
    <w:p w:rsidR="00D811D8" w:rsidRPr="003674D1" w:rsidRDefault="00D811D8" w:rsidP="00D811D8">
      <w:pPr>
        <w:ind w:right="-7"/>
        <w:contextualSpacing/>
        <w:jc w:val="both"/>
        <w:rPr>
          <w:b/>
        </w:rPr>
      </w:pPr>
      <w:r>
        <w:rPr>
          <w:b/>
        </w:rPr>
        <w:t xml:space="preserve">Note al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</w:p>
    <w:p w:rsidR="00123749" w:rsidRPr="003674D1" w:rsidRDefault="00123749" w:rsidP="009C6229">
      <w:pPr>
        <w:ind w:right="-7"/>
        <w:contextualSpacing/>
        <w:jc w:val="both"/>
      </w:pPr>
    </w:p>
    <w:p w:rsidR="00692DB5" w:rsidRPr="003674D1" w:rsidRDefault="00692DB5" w:rsidP="009C6229">
      <w:pPr>
        <w:ind w:right="-7"/>
        <w:contextualSpacing/>
        <w:jc w:val="both"/>
        <w:rPr>
          <w:b/>
        </w:rPr>
      </w:pPr>
      <w:r w:rsidRPr="003674D1">
        <w:t xml:space="preserve">4. </w:t>
      </w:r>
      <w:r w:rsidRPr="003674D1">
        <w:rPr>
          <w:b/>
        </w:rPr>
        <w:t xml:space="preserve">La </w:t>
      </w:r>
      <w:proofErr w:type="spellStart"/>
      <w:r w:rsidRPr="003674D1">
        <w:rPr>
          <w:b/>
        </w:rPr>
        <w:t>puja</w:t>
      </w:r>
      <w:proofErr w:type="spellEnd"/>
      <w:r w:rsidR="00545D5F" w:rsidRPr="003674D1">
        <w:rPr>
          <w:b/>
        </w:rPr>
        <w:t xml:space="preserve">: </w:t>
      </w:r>
      <w:r w:rsidR="000F53CF">
        <w:rPr>
          <w:b/>
        </w:rPr>
        <w:t>onorare l’ospite</w:t>
      </w:r>
    </w:p>
    <w:p w:rsidR="008C47D5" w:rsidRDefault="003674D1" w:rsidP="009C6229">
      <w:pPr>
        <w:ind w:right="-7"/>
        <w:contextualSpacing/>
        <w:jc w:val="both"/>
        <w:rPr>
          <w:bCs/>
        </w:rPr>
      </w:pPr>
      <w:r w:rsidRPr="003674D1">
        <w:rPr>
          <w:bCs/>
        </w:rPr>
        <w:t xml:space="preserve">Il concetto di base è la sacralità dell’ospite, per questo la </w:t>
      </w:r>
      <w:proofErr w:type="spellStart"/>
      <w:r w:rsidRPr="00213B6E">
        <w:rPr>
          <w:bCs/>
          <w:i/>
        </w:rPr>
        <w:t>puja</w:t>
      </w:r>
      <w:proofErr w:type="spellEnd"/>
      <w:r w:rsidRPr="003674D1">
        <w:rPr>
          <w:bCs/>
        </w:rPr>
        <w:t xml:space="preserve"> può essere rivolta anche agli esseri umani oltre che agli Dei. </w:t>
      </w:r>
      <w:r w:rsidR="009C6229" w:rsidRPr="003674D1">
        <w:rPr>
          <w:bCs/>
        </w:rPr>
        <w:t xml:space="preserve">La </w:t>
      </w:r>
      <w:proofErr w:type="spellStart"/>
      <w:r w:rsidR="009C6229" w:rsidRPr="003674D1">
        <w:rPr>
          <w:bCs/>
          <w:i/>
        </w:rPr>
        <w:t>p</w:t>
      </w:r>
      <w:r w:rsidR="009C6229">
        <w:rPr>
          <w:i/>
        </w:rPr>
        <w:t>u</w:t>
      </w:r>
      <w:r w:rsidR="009C6229" w:rsidRPr="003674D1">
        <w:rPr>
          <w:bCs/>
          <w:i/>
        </w:rPr>
        <w:t>j</w:t>
      </w:r>
      <w:r w:rsidR="009C6229">
        <w:rPr>
          <w:i/>
        </w:rPr>
        <w:t>a</w:t>
      </w:r>
      <w:proofErr w:type="spellEnd"/>
      <w:r w:rsidR="009C6229" w:rsidRPr="003674D1">
        <w:rPr>
          <w:bCs/>
        </w:rPr>
        <w:t xml:space="preserve"> non richiede l’accensione del fuoco sacrificale e può essere effettuata nella propria abitazione oltre che al tempio. </w:t>
      </w:r>
      <w:r w:rsidR="009C6229">
        <w:rPr>
          <w:bCs/>
        </w:rPr>
        <w:t xml:space="preserve">Fondamentalmente è una petizione agli </w:t>
      </w:r>
      <w:r w:rsidR="00A20010">
        <w:rPr>
          <w:bCs/>
        </w:rPr>
        <w:t>D</w:t>
      </w:r>
      <w:r w:rsidR="009C6229">
        <w:rPr>
          <w:bCs/>
        </w:rPr>
        <w:t>ei, raramente una comunione con loro o una consonanza con la loro essenza spirituale.</w:t>
      </w:r>
    </w:p>
    <w:p w:rsidR="00213B6E" w:rsidRPr="003674D1" w:rsidRDefault="00213B6E" w:rsidP="009C6229">
      <w:pPr>
        <w:tabs>
          <w:tab w:val="left" w:pos="284"/>
        </w:tabs>
        <w:ind w:right="-7"/>
        <w:contextualSpacing/>
        <w:jc w:val="both"/>
        <w:rPr>
          <w:bCs/>
        </w:rPr>
      </w:pPr>
      <w:r>
        <w:rPr>
          <w:bCs/>
        </w:rPr>
        <w:t xml:space="preserve">L’atto di omaggio e di offerta, </w:t>
      </w:r>
      <w:proofErr w:type="spellStart"/>
      <w:r w:rsidRPr="00213B6E">
        <w:rPr>
          <w:bCs/>
          <w:i/>
        </w:rPr>
        <w:t>upachara</w:t>
      </w:r>
      <w:proofErr w:type="spellEnd"/>
      <w:r>
        <w:rPr>
          <w:bCs/>
        </w:rPr>
        <w:t xml:space="preserve">, </w:t>
      </w:r>
      <w:r w:rsidR="009C6229">
        <w:rPr>
          <w:bCs/>
        </w:rPr>
        <w:t xml:space="preserve">che costituisce il centro della </w:t>
      </w:r>
      <w:proofErr w:type="spellStart"/>
      <w:r w:rsidR="009C6229" w:rsidRPr="009C6229">
        <w:rPr>
          <w:bCs/>
          <w:i/>
        </w:rPr>
        <w:t>puja</w:t>
      </w:r>
      <w:proofErr w:type="spellEnd"/>
      <w:r w:rsidR="009C6229">
        <w:rPr>
          <w:bCs/>
        </w:rPr>
        <w:t xml:space="preserve"> </w:t>
      </w:r>
      <w:r>
        <w:rPr>
          <w:bCs/>
        </w:rPr>
        <w:t>si dipana in più momenti e alcuni passaggi possono differire da tradizione a tradizione.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Invocazione alla divinità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del seggio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dell’acqua per lavare i piedi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dell’acqua per lavare le mani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dell’acqua da bere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Bagno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Abiti e ornamenti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Conferimento del sacro cordone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Aspersione con profumi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di fiori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Accensione di incenso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Omaggio ruotando una lampada accesa</w:t>
      </w:r>
    </w:p>
    <w:p w:rsidR="00213B6E" w:rsidRPr="00213B6E" w:rsidRDefault="00213B6E" w:rsidP="009C6229">
      <w:pPr>
        <w:tabs>
          <w:tab w:val="left" w:pos="284"/>
        </w:tabs>
        <w:ind w:left="360" w:right="-7"/>
        <w:jc w:val="both"/>
        <w:rPr>
          <w:bCs/>
        </w:rPr>
      </w:pPr>
      <w:r w:rsidRPr="00213B6E">
        <w:rPr>
          <w:bCs/>
        </w:rPr>
        <w:t>in senso orario davanti alla divinità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Offerta del cibo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Offerta del betel (</w:t>
      </w:r>
      <w:r w:rsidRPr="00213B6E">
        <w:rPr>
          <w:rFonts w:ascii="Times New Roman" w:hAnsi="Times New Roman" w:cs="Times New Roman"/>
          <w:bCs/>
        </w:rPr>
        <w:t>Prostrazione</w:t>
      </w:r>
      <w:r>
        <w:rPr>
          <w:rFonts w:ascii="Times New Roman" w:hAnsi="Times New Roman" w:cs="Times New Roman"/>
          <w:bCs/>
        </w:rPr>
        <w:t>)</w:t>
      </w:r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213B6E">
        <w:rPr>
          <w:rFonts w:ascii="Times New Roman" w:hAnsi="Times New Roman" w:cs="Times New Roman"/>
          <w:bCs/>
        </w:rPr>
        <w:t>Circumambulazione</w:t>
      </w:r>
      <w:proofErr w:type="spellEnd"/>
    </w:p>
    <w:p w:rsidR="00213B6E" w:rsidRPr="00213B6E" w:rsidRDefault="00213B6E" w:rsidP="009C6229">
      <w:pPr>
        <w:pStyle w:val="Paragrafoelenco"/>
        <w:numPr>
          <w:ilvl w:val="0"/>
          <w:numId w:val="27"/>
        </w:numPr>
        <w:tabs>
          <w:tab w:val="left" w:pos="284"/>
        </w:tabs>
        <w:ind w:right="-7"/>
        <w:jc w:val="both"/>
        <w:rPr>
          <w:rFonts w:ascii="Times New Roman" w:hAnsi="Times New Roman" w:cs="Times New Roman"/>
          <w:bCs/>
        </w:rPr>
      </w:pPr>
      <w:r w:rsidRPr="00213B6E">
        <w:rPr>
          <w:rFonts w:ascii="Times New Roman" w:hAnsi="Times New Roman" w:cs="Times New Roman"/>
          <w:bCs/>
        </w:rPr>
        <w:t>Congedo</w:t>
      </w:r>
    </w:p>
    <w:p w:rsidR="008C47D5" w:rsidRPr="003674D1" w:rsidRDefault="008C47D5" w:rsidP="009C6229">
      <w:pPr>
        <w:tabs>
          <w:tab w:val="left" w:pos="284"/>
        </w:tabs>
        <w:ind w:right="-7"/>
        <w:contextualSpacing/>
        <w:jc w:val="both"/>
        <w:rPr>
          <w:bCs/>
        </w:rPr>
      </w:pPr>
      <w:r w:rsidRPr="003674D1">
        <w:rPr>
          <w:bCs/>
        </w:rPr>
        <w:t>La Divinità è considerata come un ospite illustre o un sovrano (</w:t>
      </w:r>
      <w:r w:rsidRPr="003674D1">
        <w:t xml:space="preserve">Nei templi più grandi e famosi la Divinità è oggetto di sei </w:t>
      </w:r>
      <w:proofErr w:type="spellStart"/>
      <w:r w:rsidRPr="003674D1">
        <w:rPr>
          <w:i/>
        </w:rPr>
        <w:t>p</w:t>
      </w:r>
      <w:r w:rsidR="00252BC2">
        <w:rPr>
          <w:i/>
        </w:rPr>
        <w:t>uja</w:t>
      </w:r>
      <w:proofErr w:type="spellEnd"/>
      <w:r w:rsidRPr="003674D1">
        <w:t xml:space="preserve"> giornaliere, che consistono nel risvegliarla, abbigliarla in maniera differente secondo le ore del giorno, presentarle il cibo, farla riposare, allietarla, condurla dalla consorte) </w:t>
      </w:r>
      <w:r w:rsidRPr="003674D1">
        <w:rPr>
          <w:bCs/>
        </w:rPr>
        <w:t xml:space="preserve">ed è oggetto di diverse operazioni tra cui: </w:t>
      </w:r>
      <w:r w:rsidR="003674D1">
        <w:rPr>
          <w:bCs/>
        </w:rPr>
        <w:t>l’</w:t>
      </w:r>
      <w:proofErr w:type="spellStart"/>
      <w:r w:rsidRPr="003674D1">
        <w:rPr>
          <w:bCs/>
          <w:i/>
        </w:rPr>
        <w:t>abhi</w:t>
      </w:r>
      <w:r w:rsidR="00176CD3">
        <w:rPr>
          <w:i/>
        </w:rPr>
        <w:t>s</w:t>
      </w:r>
      <w:r w:rsidR="00252BC2">
        <w:rPr>
          <w:i/>
        </w:rPr>
        <w:t>h</w:t>
      </w:r>
      <w:r w:rsidRPr="003674D1">
        <w:rPr>
          <w:bCs/>
          <w:i/>
        </w:rPr>
        <w:t>eka</w:t>
      </w:r>
      <w:proofErr w:type="spellEnd"/>
      <w:r w:rsidRPr="003674D1">
        <w:rPr>
          <w:bCs/>
        </w:rPr>
        <w:t xml:space="preserve">, abluzione della statua, effettuata versando il </w:t>
      </w:r>
      <w:proofErr w:type="spellStart"/>
      <w:r w:rsidRPr="003674D1">
        <w:rPr>
          <w:bCs/>
          <w:i/>
        </w:rPr>
        <w:t>pa</w:t>
      </w:r>
      <w:r w:rsidR="00252BC2">
        <w:rPr>
          <w:i/>
        </w:rPr>
        <w:t>n</w:t>
      </w:r>
      <w:r w:rsidRPr="003674D1">
        <w:rPr>
          <w:bCs/>
          <w:i/>
        </w:rPr>
        <w:t>cam</w:t>
      </w:r>
      <w:r w:rsidRPr="003674D1">
        <w:rPr>
          <w:i/>
        </w:rPr>
        <w:t>ṛ</w:t>
      </w:r>
      <w:r w:rsidRPr="003674D1">
        <w:rPr>
          <w:bCs/>
          <w:i/>
        </w:rPr>
        <w:t>ta</w:t>
      </w:r>
      <w:proofErr w:type="spellEnd"/>
      <w:r w:rsidRPr="003674D1">
        <w:rPr>
          <w:bCs/>
        </w:rPr>
        <w:t xml:space="preserve"> - un composto di latte, cagliata, zucchero, </w:t>
      </w:r>
      <w:proofErr w:type="spellStart"/>
      <w:r w:rsidRPr="003674D1">
        <w:rPr>
          <w:bCs/>
          <w:i/>
        </w:rPr>
        <w:t>gh</w:t>
      </w:r>
      <w:r w:rsidR="00252BC2">
        <w:rPr>
          <w:i/>
        </w:rPr>
        <w:t>i</w:t>
      </w:r>
      <w:proofErr w:type="spellEnd"/>
      <w:r w:rsidRPr="003674D1">
        <w:rPr>
          <w:bCs/>
        </w:rPr>
        <w:t>, miele - oppure olio di sesamo e acqua di rose; la recitazione e il canto di versi sacri; l’</w:t>
      </w:r>
      <w:r w:rsidR="009C6229">
        <w:rPr>
          <w:bCs/>
          <w:i/>
        </w:rPr>
        <w:t>a</w:t>
      </w:r>
      <w:r w:rsidRPr="003674D1">
        <w:rPr>
          <w:bCs/>
          <w:i/>
        </w:rPr>
        <w:t>rati</w:t>
      </w:r>
      <w:r w:rsidRPr="003674D1">
        <w:rPr>
          <w:bCs/>
        </w:rPr>
        <w:t xml:space="preserve">. Quest’ultima cerimonia deriva dal rito vedico </w:t>
      </w:r>
      <w:proofErr w:type="spellStart"/>
      <w:r w:rsidR="009C6229">
        <w:rPr>
          <w:i/>
        </w:rPr>
        <w:t>a</w:t>
      </w:r>
      <w:r w:rsidRPr="003674D1">
        <w:rPr>
          <w:bCs/>
          <w:i/>
        </w:rPr>
        <w:t>r</w:t>
      </w:r>
      <w:r w:rsidR="009C6229">
        <w:rPr>
          <w:i/>
        </w:rPr>
        <w:t>a</w:t>
      </w:r>
      <w:r w:rsidRPr="003674D1">
        <w:rPr>
          <w:bCs/>
          <w:i/>
        </w:rPr>
        <w:t>trika</w:t>
      </w:r>
      <w:proofErr w:type="spellEnd"/>
      <w:r w:rsidRPr="003674D1">
        <w:rPr>
          <w:bCs/>
        </w:rPr>
        <w:t xml:space="preserve"> volto a disperdere l’oscurità, </w:t>
      </w:r>
      <w:proofErr w:type="spellStart"/>
      <w:r w:rsidRPr="003674D1">
        <w:rPr>
          <w:bCs/>
          <w:i/>
        </w:rPr>
        <w:t>r</w:t>
      </w:r>
      <w:r w:rsidR="009C6229">
        <w:rPr>
          <w:i/>
        </w:rPr>
        <w:t>a</w:t>
      </w:r>
      <w:r w:rsidRPr="003674D1">
        <w:rPr>
          <w:bCs/>
          <w:i/>
        </w:rPr>
        <w:t>tr</w:t>
      </w:r>
      <w:r w:rsidR="009C6229">
        <w:rPr>
          <w:i/>
        </w:rPr>
        <w:t>i</w:t>
      </w:r>
      <w:proofErr w:type="spellEnd"/>
      <w:r w:rsidRPr="003674D1">
        <w:rPr>
          <w:bCs/>
          <w:i/>
        </w:rPr>
        <w:t xml:space="preserve">, </w:t>
      </w:r>
      <w:r w:rsidRPr="003674D1">
        <w:rPr>
          <w:bCs/>
        </w:rPr>
        <w:t xml:space="preserve">effettuato ruotando in senso orario davanti </w:t>
      </w:r>
      <w:r w:rsidR="009C6229">
        <w:rPr>
          <w:bCs/>
        </w:rPr>
        <w:t>all’immagine divina</w:t>
      </w:r>
      <w:r w:rsidRPr="003674D1">
        <w:rPr>
          <w:bCs/>
        </w:rPr>
        <w:t xml:space="preserve"> una lampada accesa. </w:t>
      </w:r>
    </w:p>
    <w:p w:rsidR="004F7D0D" w:rsidRDefault="004F7D0D" w:rsidP="009C6229">
      <w:pPr>
        <w:ind w:right="-7"/>
        <w:contextualSpacing/>
        <w:jc w:val="both"/>
        <w:rPr>
          <w:bCs/>
        </w:rPr>
      </w:pPr>
      <w:r>
        <w:rPr>
          <w:bCs/>
        </w:rPr>
        <w:t xml:space="preserve">La forma semplificata più diffusa è la </w:t>
      </w:r>
      <w:proofErr w:type="spellStart"/>
      <w:r w:rsidRPr="004F7D0D">
        <w:rPr>
          <w:bCs/>
          <w:i/>
        </w:rPr>
        <w:t>panchopachara</w:t>
      </w:r>
      <w:proofErr w:type="spellEnd"/>
      <w:r>
        <w:rPr>
          <w:bCs/>
          <w:i/>
        </w:rPr>
        <w:t xml:space="preserve">, </w:t>
      </w:r>
      <w:r w:rsidR="009C6229">
        <w:rPr>
          <w:bCs/>
        </w:rPr>
        <w:t>articolata in cinque passaggi,</w:t>
      </w:r>
      <w:r w:rsidRPr="004F7D0D">
        <w:rPr>
          <w:bCs/>
        </w:rPr>
        <w:t xml:space="preserve"> </w:t>
      </w:r>
      <w:r w:rsidR="009C6229">
        <w:rPr>
          <w:bCs/>
        </w:rPr>
        <w:t xml:space="preserve">i </w:t>
      </w:r>
      <w:r w:rsidRPr="004F7D0D">
        <w:rPr>
          <w:bCs/>
        </w:rPr>
        <w:t>cui rimandi simbolici sono molteplici:</w:t>
      </w:r>
    </w:p>
    <w:p w:rsidR="004F7D0D" w:rsidRDefault="009C6229" w:rsidP="009C6229">
      <w:pPr>
        <w:ind w:right="-7"/>
        <w:contextualSpacing/>
        <w:jc w:val="both"/>
        <w:rPr>
          <w:bCs/>
        </w:rPr>
      </w:pPr>
      <w:r>
        <w:rPr>
          <w:bCs/>
        </w:rPr>
        <w:t xml:space="preserve">Agli </w:t>
      </w:r>
      <w:r w:rsidR="004F7D0D">
        <w:rPr>
          <w:bCs/>
        </w:rPr>
        <w:t xml:space="preserve">elementi cosmici: </w:t>
      </w:r>
    </w:p>
    <w:p w:rsidR="004F7D0D" w:rsidRPr="004F7D0D" w:rsidRDefault="00EA7168" w:rsidP="009C6229">
      <w:pPr>
        <w:pStyle w:val="Paragrafoelenco"/>
        <w:numPr>
          <w:ilvl w:val="0"/>
          <w:numId w:val="24"/>
        </w:numPr>
        <w:ind w:right="-7"/>
        <w:jc w:val="both"/>
        <w:rPr>
          <w:rFonts w:ascii="Times New Roman" w:hAnsi="Times New Roman" w:cs="Times New Roman"/>
          <w:bCs/>
        </w:rPr>
      </w:pPr>
      <w:r w:rsidRPr="004F7D0D">
        <w:rPr>
          <w:rFonts w:ascii="Times New Roman" w:hAnsi="Times New Roman" w:cs="Times New Roman"/>
          <w:bCs/>
        </w:rPr>
        <w:t>T</w:t>
      </w:r>
      <w:r w:rsidR="004F7D0D" w:rsidRPr="004F7D0D">
        <w:rPr>
          <w:rFonts w:ascii="Times New Roman" w:hAnsi="Times New Roman" w:cs="Times New Roman"/>
          <w:bCs/>
        </w:rPr>
        <w:t>erra</w:t>
      </w:r>
      <w:r>
        <w:rPr>
          <w:rFonts w:ascii="Times New Roman" w:hAnsi="Times New Roman" w:cs="Times New Roman"/>
          <w:bCs/>
        </w:rPr>
        <w:t>:</w:t>
      </w:r>
      <w:r w:rsidR="004F7D0D" w:rsidRPr="004F7D0D">
        <w:rPr>
          <w:rFonts w:ascii="Times New Roman" w:hAnsi="Times New Roman" w:cs="Times New Roman"/>
          <w:bCs/>
        </w:rPr>
        <w:t xml:space="preserve"> offerte di cibo</w:t>
      </w:r>
    </w:p>
    <w:p w:rsidR="004F7D0D" w:rsidRPr="004F7D0D" w:rsidRDefault="00EA7168" w:rsidP="009C6229">
      <w:pPr>
        <w:pStyle w:val="Paragrafoelenco"/>
        <w:numPr>
          <w:ilvl w:val="0"/>
          <w:numId w:val="24"/>
        </w:numPr>
        <w:ind w:right="-7"/>
        <w:jc w:val="both"/>
        <w:rPr>
          <w:rFonts w:ascii="Times New Roman" w:hAnsi="Times New Roman" w:cs="Times New Roman"/>
          <w:bCs/>
        </w:rPr>
      </w:pPr>
      <w:r w:rsidRPr="004F7D0D">
        <w:rPr>
          <w:rFonts w:ascii="Times New Roman" w:hAnsi="Times New Roman" w:cs="Times New Roman"/>
          <w:bCs/>
        </w:rPr>
        <w:t>A</w:t>
      </w:r>
      <w:r w:rsidR="004F7D0D" w:rsidRPr="004F7D0D">
        <w:rPr>
          <w:rFonts w:ascii="Times New Roman" w:hAnsi="Times New Roman" w:cs="Times New Roman"/>
          <w:bCs/>
        </w:rPr>
        <w:t>cqua</w:t>
      </w:r>
      <w:r>
        <w:rPr>
          <w:rFonts w:ascii="Times New Roman" w:hAnsi="Times New Roman" w:cs="Times New Roman"/>
          <w:bCs/>
        </w:rPr>
        <w:t>:</w:t>
      </w:r>
      <w:r w:rsidR="004F7D0D" w:rsidRPr="004F7D0D">
        <w:rPr>
          <w:rFonts w:ascii="Times New Roman" w:hAnsi="Times New Roman" w:cs="Times New Roman"/>
          <w:bCs/>
        </w:rPr>
        <w:t xml:space="preserve"> abluzioni delle statue (</w:t>
      </w:r>
      <w:proofErr w:type="spellStart"/>
      <w:r w:rsidR="004F7D0D" w:rsidRPr="004F7D0D">
        <w:rPr>
          <w:rFonts w:ascii="Times New Roman" w:hAnsi="Times New Roman" w:cs="Times New Roman"/>
          <w:bCs/>
          <w:i/>
        </w:rPr>
        <w:t>abhi</w:t>
      </w:r>
      <w:r w:rsidR="00176CD3">
        <w:rPr>
          <w:rFonts w:ascii="Times New Roman" w:hAnsi="Times New Roman" w:cs="Times New Roman"/>
          <w:i/>
        </w:rPr>
        <w:t>s</w:t>
      </w:r>
      <w:bookmarkStart w:id="0" w:name="_GoBack"/>
      <w:bookmarkEnd w:id="0"/>
      <w:r w:rsidR="00252BC2">
        <w:rPr>
          <w:rFonts w:ascii="Times New Roman" w:hAnsi="Times New Roman" w:cs="Times New Roman"/>
          <w:i/>
        </w:rPr>
        <w:t>h</w:t>
      </w:r>
      <w:r w:rsidR="004F7D0D" w:rsidRPr="004F7D0D">
        <w:rPr>
          <w:rFonts w:ascii="Times New Roman" w:hAnsi="Times New Roman" w:cs="Times New Roman"/>
          <w:bCs/>
          <w:i/>
        </w:rPr>
        <w:t>eka</w:t>
      </w:r>
      <w:proofErr w:type="spellEnd"/>
      <w:r w:rsidR="004F7D0D" w:rsidRPr="004F7D0D">
        <w:rPr>
          <w:rFonts w:ascii="Times New Roman" w:hAnsi="Times New Roman" w:cs="Times New Roman"/>
          <w:bCs/>
        </w:rPr>
        <w:t>)</w:t>
      </w:r>
    </w:p>
    <w:p w:rsidR="004F7D0D" w:rsidRPr="004F7D0D" w:rsidRDefault="00EA7168" w:rsidP="009C6229">
      <w:pPr>
        <w:pStyle w:val="Paragrafoelenco"/>
        <w:numPr>
          <w:ilvl w:val="0"/>
          <w:numId w:val="24"/>
        </w:numPr>
        <w:ind w:right="-7"/>
        <w:jc w:val="both"/>
        <w:rPr>
          <w:rFonts w:ascii="Times New Roman" w:hAnsi="Times New Roman" w:cs="Times New Roman"/>
          <w:bCs/>
        </w:rPr>
      </w:pPr>
      <w:r w:rsidRPr="004F7D0D">
        <w:rPr>
          <w:rFonts w:ascii="Times New Roman" w:hAnsi="Times New Roman" w:cs="Times New Roman"/>
          <w:bCs/>
        </w:rPr>
        <w:t>F</w:t>
      </w:r>
      <w:r w:rsidR="004F7D0D" w:rsidRPr="004F7D0D">
        <w:rPr>
          <w:rFonts w:ascii="Times New Roman" w:hAnsi="Times New Roman" w:cs="Times New Roman"/>
          <w:bCs/>
        </w:rPr>
        <w:t>uoco</w:t>
      </w:r>
      <w:r>
        <w:rPr>
          <w:rFonts w:ascii="Times New Roman" w:hAnsi="Times New Roman" w:cs="Times New Roman"/>
          <w:bCs/>
        </w:rPr>
        <w:t>:</w:t>
      </w:r>
      <w:r w:rsidR="004F7D0D" w:rsidRPr="004F7D0D">
        <w:rPr>
          <w:rFonts w:ascii="Times New Roman" w:hAnsi="Times New Roman" w:cs="Times New Roman"/>
          <w:bCs/>
        </w:rPr>
        <w:t xml:space="preserve"> rotazione delle fiamme (</w:t>
      </w:r>
      <w:r w:rsidR="004F7D0D" w:rsidRPr="004F7D0D">
        <w:rPr>
          <w:rFonts w:ascii="Times New Roman" w:hAnsi="Times New Roman" w:cs="Times New Roman"/>
          <w:bCs/>
          <w:i/>
        </w:rPr>
        <w:t>arati</w:t>
      </w:r>
      <w:r w:rsidR="004F7D0D" w:rsidRPr="004F7D0D">
        <w:rPr>
          <w:rFonts w:ascii="Times New Roman" w:hAnsi="Times New Roman" w:cs="Times New Roman"/>
          <w:bCs/>
        </w:rPr>
        <w:t>)</w:t>
      </w:r>
    </w:p>
    <w:p w:rsidR="004F7D0D" w:rsidRPr="004F7D0D" w:rsidRDefault="00EA7168" w:rsidP="009C6229">
      <w:pPr>
        <w:pStyle w:val="Paragrafoelenco"/>
        <w:numPr>
          <w:ilvl w:val="0"/>
          <w:numId w:val="24"/>
        </w:numPr>
        <w:ind w:right="-7"/>
        <w:jc w:val="both"/>
        <w:rPr>
          <w:rFonts w:ascii="Times New Roman" w:hAnsi="Times New Roman" w:cs="Times New Roman"/>
          <w:bCs/>
        </w:rPr>
      </w:pPr>
      <w:r w:rsidRPr="004F7D0D">
        <w:rPr>
          <w:rFonts w:ascii="Times New Roman" w:hAnsi="Times New Roman" w:cs="Times New Roman"/>
          <w:bCs/>
        </w:rPr>
        <w:t>A</w:t>
      </w:r>
      <w:r w:rsidR="004F7D0D" w:rsidRPr="004F7D0D">
        <w:rPr>
          <w:rFonts w:ascii="Times New Roman" w:hAnsi="Times New Roman" w:cs="Times New Roman"/>
          <w:bCs/>
        </w:rPr>
        <w:t>ria</w:t>
      </w:r>
      <w:r>
        <w:rPr>
          <w:rFonts w:ascii="Times New Roman" w:hAnsi="Times New Roman" w:cs="Times New Roman"/>
          <w:bCs/>
        </w:rPr>
        <w:t>:</w:t>
      </w:r>
      <w:r w:rsidR="004F7D0D" w:rsidRPr="004F7D0D">
        <w:rPr>
          <w:rFonts w:ascii="Times New Roman" w:hAnsi="Times New Roman" w:cs="Times New Roman"/>
          <w:bCs/>
        </w:rPr>
        <w:t xml:space="preserve"> fiori, incensi, ventagli</w:t>
      </w:r>
    </w:p>
    <w:p w:rsidR="004F7D0D" w:rsidRDefault="00EA7168" w:rsidP="009C6229">
      <w:pPr>
        <w:pStyle w:val="Paragrafoelenco"/>
        <w:numPr>
          <w:ilvl w:val="0"/>
          <w:numId w:val="24"/>
        </w:numPr>
        <w:ind w:right="-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4F7D0D" w:rsidRPr="004F7D0D">
        <w:rPr>
          <w:rFonts w:ascii="Times New Roman" w:hAnsi="Times New Roman" w:cs="Times New Roman"/>
          <w:bCs/>
        </w:rPr>
        <w:t>pazio etereo</w:t>
      </w:r>
      <w:r>
        <w:rPr>
          <w:rFonts w:ascii="Times New Roman" w:hAnsi="Times New Roman" w:cs="Times New Roman"/>
          <w:bCs/>
        </w:rPr>
        <w:t>:</w:t>
      </w:r>
      <w:r w:rsidR="004F7D0D" w:rsidRPr="004F7D0D">
        <w:rPr>
          <w:rFonts w:ascii="Times New Roman" w:hAnsi="Times New Roman" w:cs="Times New Roman"/>
          <w:bCs/>
        </w:rPr>
        <w:t xml:space="preserve"> suono della buccina, stoffe</w:t>
      </w:r>
      <w:r>
        <w:rPr>
          <w:rFonts w:ascii="Times New Roman" w:hAnsi="Times New Roman" w:cs="Times New Roman"/>
          <w:bCs/>
        </w:rPr>
        <w:t>, flabelli in coda di yak</w:t>
      </w:r>
    </w:p>
    <w:p w:rsidR="00BF136F" w:rsidRDefault="009C6229" w:rsidP="009C6229">
      <w:pPr>
        <w:ind w:right="-7"/>
        <w:contextualSpacing/>
        <w:jc w:val="both"/>
        <w:rPr>
          <w:bCs/>
        </w:rPr>
      </w:pPr>
      <w:r>
        <w:rPr>
          <w:bCs/>
        </w:rPr>
        <w:t>Ai</w:t>
      </w:r>
      <w:r w:rsidR="00BF136F">
        <w:rPr>
          <w:bCs/>
        </w:rPr>
        <w:t xml:space="preserve"> cinque sensi:</w:t>
      </w:r>
    </w:p>
    <w:p w:rsidR="00BF136F" w:rsidRPr="00370EE9" w:rsidRDefault="004F7D0D" w:rsidP="009C6229">
      <w:pPr>
        <w:pStyle w:val="Paragrafoelenco"/>
        <w:numPr>
          <w:ilvl w:val="0"/>
          <w:numId w:val="25"/>
        </w:numPr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370EE9">
        <w:rPr>
          <w:rFonts w:ascii="Times New Roman" w:hAnsi="Times New Roman" w:cs="Times New Roman"/>
          <w:bCs/>
          <w:i/>
        </w:rPr>
        <w:t>D</w:t>
      </w:r>
      <w:r w:rsidR="00BF136F" w:rsidRPr="00370EE9">
        <w:rPr>
          <w:rFonts w:ascii="Times New Roman" w:hAnsi="Times New Roman" w:cs="Times New Roman"/>
          <w:bCs/>
          <w:i/>
        </w:rPr>
        <w:t>ipa</w:t>
      </w:r>
      <w:proofErr w:type="spellEnd"/>
      <w:r w:rsidR="00BF136F" w:rsidRPr="00370EE9">
        <w:rPr>
          <w:rFonts w:ascii="Times New Roman" w:hAnsi="Times New Roman" w:cs="Times New Roman"/>
          <w:bCs/>
        </w:rPr>
        <w:t>, vista</w:t>
      </w:r>
      <w:r w:rsidR="00EA7168">
        <w:rPr>
          <w:rFonts w:ascii="Times New Roman" w:hAnsi="Times New Roman" w:cs="Times New Roman"/>
          <w:bCs/>
        </w:rPr>
        <w:t>:</w:t>
      </w:r>
      <w:r w:rsidR="00BF136F" w:rsidRPr="00370EE9">
        <w:rPr>
          <w:rFonts w:ascii="Times New Roman" w:hAnsi="Times New Roman" w:cs="Times New Roman"/>
          <w:bCs/>
        </w:rPr>
        <w:t xml:space="preserve"> lampada </w:t>
      </w:r>
      <w:r w:rsidRPr="00370EE9">
        <w:rPr>
          <w:rFonts w:ascii="Times New Roman" w:hAnsi="Times New Roman" w:cs="Times New Roman"/>
          <w:bCs/>
        </w:rPr>
        <w:t xml:space="preserve">che </w:t>
      </w:r>
      <w:r w:rsidR="00BF136F" w:rsidRPr="00370EE9">
        <w:rPr>
          <w:rFonts w:ascii="Times New Roman" w:hAnsi="Times New Roman" w:cs="Times New Roman"/>
          <w:bCs/>
        </w:rPr>
        <w:t xml:space="preserve">illumina la divinità e </w:t>
      </w:r>
      <w:r w:rsidRPr="00370EE9">
        <w:rPr>
          <w:rFonts w:ascii="Times New Roman" w:hAnsi="Times New Roman" w:cs="Times New Roman"/>
          <w:bCs/>
        </w:rPr>
        <w:t>mostra</w:t>
      </w:r>
      <w:r w:rsidR="00BF136F" w:rsidRPr="00370EE9">
        <w:rPr>
          <w:rFonts w:ascii="Times New Roman" w:hAnsi="Times New Roman" w:cs="Times New Roman"/>
          <w:bCs/>
        </w:rPr>
        <w:t xml:space="preserve"> la bellezza dell’icona</w:t>
      </w:r>
    </w:p>
    <w:p w:rsidR="00BF136F" w:rsidRPr="00370EE9" w:rsidRDefault="00BF136F" w:rsidP="009C6229">
      <w:pPr>
        <w:pStyle w:val="Paragrafoelenco"/>
        <w:numPr>
          <w:ilvl w:val="0"/>
          <w:numId w:val="25"/>
        </w:numPr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370EE9">
        <w:rPr>
          <w:rFonts w:ascii="Times New Roman" w:hAnsi="Times New Roman" w:cs="Times New Roman"/>
          <w:bCs/>
          <w:i/>
        </w:rPr>
        <w:t>Pushpa</w:t>
      </w:r>
      <w:proofErr w:type="spellEnd"/>
      <w:r w:rsidRPr="00370EE9">
        <w:rPr>
          <w:rFonts w:ascii="Times New Roman" w:hAnsi="Times New Roman" w:cs="Times New Roman"/>
          <w:bCs/>
        </w:rPr>
        <w:t>, udito</w:t>
      </w:r>
      <w:r w:rsidR="00EA7168">
        <w:rPr>
          <w:rFonts w:ascii="Times New Roman" w:hAnsi="Times New Roman" w:cs="Times New Roman"/>
          <w:bCs/>
        </w:rPr>
        <w:t xml:space="preserve">: </w:t>
      </w:r>
      <w:r w:rsidRPr="00370EE9">
        <w:rPr>
          <w:rFonts w:ascii="Times New Roman" w:hAnsi="Times New Roman" w:cs="Times New Roman"/>
          <w:bCs/>
        </w:rPr>
        <w:t xml:space="preserve">fiori freschi </w:t>
      </w:r>
      <w:r w:rsidR="004F7D0D" w:rsidRPr="00370EE9">
        <w:rPr>
          <w:rFonts w:ascii="Times New Roman" w:hAnsi="Times New Roman" w:cs="Times New Roman"/>
          <w:bCs/>
        </w:rPr>
        <w:t xml:space="preserve">offerti </w:t>
      </w:r>
      <w:r w:rsidRPr="00370EE9">
        <w:rPr>
          <w:rFonts w:ascii="Times New Roman" w:hAnsi="Times New Roman" w:cs="Times New Roman"/>
          <w:bCs/>
        </w:rPr>
        <w:t>con canti e recitazioni dei nomi del dio</w:t>
      </w:r>
    </w:p>
    <w:p w:rsidR="00BF136F" w:rsidRPr="00EA7168" w:rsidRDefault="00BF136F" w:rsidP="009C6229">
      <w:pPr>
        <w:pStyle w:val="Paragrafoelenco"/>
        <w:numPr>
          <w:ilvl w:val="0"/>
          <w:numId w:val="25"/>
        </w:numPr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370EE9">
        <w:rPr>
          <w:rFonts w:ascii="Times New Roman" w:hAnsi="Times New Roman" w:cs="Times New Roman"/>
          <w:bCs/>
          <w:i/>
        </w:rPr>
        <w:t>Naivedya</w:t>
      </w:r>
      <w:proofErr w:type="spellEnd"/>
      <w:r w:rsidRPr="00370EE9">
        <w:rPr>
          <w:rFonts w:ascii="Times New Roman" w:hAnsi="Times New Roman" w:cs="Times New Roman"/>
          <w:bCs/>
        </w:rPr>
        <w:t>, gusto</w:t>
      </w:r>
      <w:r w:rsidR="00EA7168">
        <w:rPr>
          <w:rFonts w:ascii="Times New Roman" w:hAnsi="Times New Roman" w:cs="Times New Roman"/>
          <w:bCs/>
        </w:rPr>
        <w:t xml:space="preserve">: </w:t>
      </w:r>
      <w:r w:rsidR="004F7D0D" w:rsidRPr="00370EE9">
        <w:rPr>
          <w:rFonts w:ascii="Times New Roman" w:hAnsi="Times New Roman" w:cs="Times New Roman"/>
          <w:bCs/>
        </w:rPr>
        <w:t xml:space="preserve">presentazione di </w:t>
      </w:r>
      <w:r w:rsidRPr="00370EE9">
        <w:rPr>
          <w:rFonts w:ascii="Times New Roman" w:hAnsi="Times New Roman" w:cs="Times New Roman"/>
          <w:bCs/>
        </w:rPr>
        <w:t xml:space="preserve">cibo che poi diventa </w:t>
      </w:r>
      <w:proofErr w:type="spellStart"/>
      <w:r w:rsidRPr="00370EE9">
        <w:rPr>
          <w:rFonts w:ascii="Times New Roman" w:hAnsi="Times New Roman" w:cs="Times New Roman"/>
          <w:bCs/>
          <w:i/>
        </w:rPr>
        <w:t>prasada</w:t>
      </w:r>
      <w:proofErr w:type="spellEnd"/>
      <w:r w:rsidR="00EA7168">
        <w:rPr>
          <w:rFonts w:ascii="Times New Roman" w:hAnsi="Times New Roman" w:cs="Times New Roman"/>
          <w:bCs/>
          <w:i/>
        </w:rPr>
        <w:t xml:space="preserve">, </w:t>
      </w:r>
      <w:r w:rsidR="00EA7168" w:rsidRPr="00EA7168">
        <w:rPr>
          <w:rFonts w:ascii="Times New Roman" w:hAnsi="Times New Roman" w:cs="Times New Roman"/>
          <w:bCs/>
        </w:rPr>
        <w:t xml:space="preserve">cibo benedetto che simboleggia la grazia del </w:t>
      </w:r>
      <w:r w:rsidR="00A20010">
        <w:rPr>
          <w:rFonts w:ascii="Times New Roman" w:hAnsi="Times New Roman" w:cs="Times New Roman"/>
          <w:bCs/>
        </w:rPr>
        <w:t>D</w:t>
      </w:r>
      <w:r w:rsidR="00EA7168" w:rsidRPr="00EA7168">
        <w:rPr>
          <w:rFonts w:ascii="Times New Roman" w:hAnsi="Times New Roman" w:cs="Times New Roman"/>
          <w:bCs/>
        </w:rPr>
        <w:t>io</w:t>
      </w:r>
    </w:p>
    <w:p w:rsidR="00BF136F" w:rsidRPr="00370EE9" w:rsidRDefault="00BF136F" w:rsidP="009C6229">
      <w:pPr>
        <w:pStyle w:val="Paragrafoelenco"/>
        <w:numPr>
          <w:ilvl w:val="0"/>
          <w:numId w:val="25"/>
        </w:numPr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370EE9">
        <w:rPr>
          <w:rFonts w:ascii="Times New Roman" w:hAnsi="Times New Roman" w:cs="Times New Roman"/>
          <w:bCs/>
          <w:i/>
        </w:rPr>
        <w:t>Dhupa</w:t>
      </w:r>
      <w:proofErr w:type="spellEnd"/>
      <w:r w:rsidRPr="00370EE9">
        <w:rPr>
          <w:rFonts w:ascii="Times New Roman" w:hAnsi="Times New Roman" w:cs="Times New Roman"/>
          <w:bCs/>
        </w:rPr>
        <w:t>, olfatto</w:t>
      </w:r>
      <w:r w:rsidR="00EA7168">
        <w:rPr>
          <w:rFonts w:ascii="Times New Roman" w:hAnsi="Times New Roman" w:cs="Times New Roman"/>
          <w:bCs/>
        </w:rPr>
        <w:t>:</w:t>
      </w:r>
      <w:r w:rsidRPr="00370EE9">
        <w:rPr>
          <w:rFonts w:ascii="Times New Roman" w:hAnsi="Times New Roman" w:cs="Times New Roman"/>
          <w:bCs/>
        </w:rPr>
        <w:t xml:space="preserve"> profumo di incenso</w:t>
      </w:r>
    </w:p>
    <w:p w:rsidR="009C6229" w:rsidRPr="00E56CAD" w:rsidRDefault="00BF136F" w:rsidP="009C6229">
      <w:pPr>
        <w:pStyle w:val="Paragrafoelenco"/>
        <w:numPr>
          <w:ilvl w:val="0"/>
          <w:numId w:val="25"/>
        </w:numPr>
        <w:ind w:right="-7"/>
        <w:jc w:val="both"/>
        <w:rPr>
          <w:rFonts w:ascii="Times New Roman" w:hAnsi="Times New Roman" w:cs="Times New Roman"/>
          <w:bCs/>
        </w:rPr>
      </w:pPr>
      <w:proofErr w:type="spellStart"/>
      <w:r w:rsidRPr="00370EE9">
        <w:rPr>
          <w:rFonts w:ascii="Times New Roman" w:hAnsi="Times New Roman" w:cs="Times New Roman"/>
          <w:bCs/>
          <w:i/>
        </w:rPr>
        <w:t>Gandha</w:t>
      </w:r>
      <w:proofErr w:type="spellEnd"/>
      <w:r w:rsidRPr="00370EE9">
        <w:rPr>
          <w:rFonts w:ascii="Times New Roman" w:hAnsi="Times New Roman" w:cs="Times New Roman"/>
          <w:bCs/>
        </w:rPr>
        <w:t>, tatto</w:t>
      </w:r>
      <w:r w:rsidR="00EA7168">
        <w:rPr>
          <w:rFonts w:ascii="Times New Roman" w:hAnsi="Times New Roman" w:cs="Times New Roman"/>
          <w:bCs/>
        </w:rPr>
        <w:t xml:space="preserve">: </w:t>
      </w:r>
      <w:r w:rsidR="004F7D0D" w:rsidRPr="00370EE9">
        <w:rPr>
          <w:rFonts w:ascii="Times New Roman" w:hAnsi="Times New Roman" w:cs="Times New Roman"/>
          <w:bCs/>
        </w:rPr>
        <w:t xml:space="preserve">pasta di </w:t>
      </w:r>
      <w:r w:rsidRPr="00370EE9">
        <w:rPr>
          <w:rFonts w:ascii="Times New Roman" w:hAnsi="Times New Roman" w:cs="Times New Roman"/>
          <w:bCs/>
        </w:rPr>
        <w:t xml:space="preserve">sandalo </w:t>
      </w:r>
    </w:p>
    <w:p w:rsidR="009C6229" w:rsidRDefault="00E56CAD" w:rsidP="009C6229">
      <w:pPr>
        <w:ind w:right="-7"/>
        <w:jc w:val="both"/>
        <w:rPr>
          <w:bCs/>
        </w:rPr>
      </w:pPr>
      <w:r>
        <w:rPr>
          <w:bCs/>
        </w:rPr>
        <w:lastRenderedPageBreak/>
        <w:t>Il segno del Divino</w:t>
      </w:r>
    </w:p>
    <w:p w:rsidR="00BF136F" w:rsidRDefault="00E56CAD" w:rsidP="009C6229">
      <w:pPr>
        <w:ind w:right="-7"/>
        <w:jc w:val="both"/>
        <w:rPr>
          <w:bCs/>
        </w:rPr>
      </w:pPr>
      <w:r>
        <w:rPr>
          <w:bCs/>
        </w:rPr>
        <w:t xml:space="preserve">Durante la </w:t>
      </w:r>
      <w:proofErr w:type="spellStart"/>
      <w:r w:rsidRPr="00E56CAD">
        <w:rPr>
          <w:bCs/>
          <w:i/>
        </w:rPr>
        <w:t>puja</w:t>
      </w:r>
      <w:proofErr w:type="spellEnd"/>
      <w:r>
        <w:rPr>
          <w:bCs/>
        </w:rPr>
        <w:t xml:space="preserve"> viene tracciato sulla fronte tra le sopracciglia un segno con una pasta colorata (curcuma, sandalo ecc.), collocato dove si trova il sesto </w:t>
      </w:r>
      <w:proofErr w:type="spellStart"/>
      <w:r w:rsidRPr="00E56CAD">
        <w:rPr>
          <w:bCs/>
          <w:i/>
        </w:rPr>
        <w:t>cakra</w:t>
      </w:r>
      <w:proofErr w:type="spellEnd"/>
      <w:r>
        <w:rPr>
          <w:bCs/>
        </w:rPr>
        <w:t xml:space="preserve">, </w:t>
      </w:r>
      <w:proofErr w:type="spellStart"/>
      <w:r w:rsidRPr="00E56CAD">
        <w:rPr>
          <w:bCs/>
          <w:i/>
        </w:rPr>
        <w:t>ajna</w:t>
      </w:r>
      <w:proofErr w:type="spellEnd"/>
      <w:r>
        <w:rPr>
          <w:bCs/>
        </w:rPr>
        <w:t xml:space="preserve">, che concede visione e conoscenza e collegato anche al terzo occhio. Simbolo di benedizione, protezione e aiuto, il segno (spesso un punto) - noto con più nomi quali </w:t>
      </w:r>
      <w:proofErr w:type="spellStart"/>
      <w:r w:rsidRPr="00E56CAD">
        <w:rPr>
          <w:bCs/>
          <w:i/>
        </w:rPr>
        <w:t>tilaka</w:t>
      </w:r>
      <w:proofErr w:type="spellEnd"/>
      <w:r>
        <w:rPr>
          <w:bCs/>
        </w:rPr>
        <w:t xml:space="preserve">, </w:t>
      </w:r>
      <w:proofErr w:type="spellStart"/>
      <w:r w:rsidRPr="00E56CAD">
        <w:rPr>
          <w:bCs/>
          <w:i/>
        </w:rPr>
        <w:t>tika</w:t>
      </w:r>
      <w:proofErr w:type="spellEnd"/>
      <w:r>
        <w:rPr>
          <w:bCs/>
        </w:rPr>
        <w:t xml:space="preserve">, </w:t>
      </w:r>
      <w:proofErr w:type="spellStart"/>
      <w:r w:rsidRPr="00E56CAD">
        <w:rPr>
          <w:bCs/>
          <w:i/>
        </w:rPr>
        <w:t>pundra</w:t>
      </w:r>
      <w:proofErr w:type="spellEnd"/>
      <w:r>
        <w:rPr>
          <w:bCs/>
        </w:rPr>
        <w:t xml:space="preserve">, </w:t>
      </w:r>
      <w:proofErr w:type="spellStart"/>
      <w:r w:rsidRPr="00E56CAD">
        <w:rPr>
          <w:bCs/>
          <w:i/>
        </w:rPr>
        <w:t>bindi</w:t>
      </w:r>
      <w:proofErr w:type="spellEnd"/>
      <w:r>
        <w:rPr>
          <w:bCs/>
        </w:rPr>
        <w:t xml:space="preserve"> – </w:t>
      </w:r>
      <w:r w:rsidR="001B3A87">
        <w:rPr>
          <w:bCs/>
        </w:rPr>
        <w:t>può indicare anche</w:t>
      </w:r>
      <w:r>
        <w:rPr>
          <w:bCs/>
        </w:rPr>
        <w:t xml:space="preserve"> l’appartenenza ad una congregazione religiosa.</w:t>
      </w:r>
    </w:p>
    <w:p w:rsidR="00621FB0" w:rsidRDefault="00621FB0" w:rsidP="009C6229">
      <w:pPr>
        <w:ind w:right="-7"/>
        <w:contextualSpacing/>
        <w:jc w:val="both"/>
        <w:rPr>
          <w:u w:val="single"/>
        </w:rPr>
      </w:pPr>
    </w:p>
    <w:p w:rsidR="0023395B" w:rsidRPr="00C2297B" w:rsidRDefault="0023395B" w:rsidP="009C6229">
      <w:pPr>
        <w:ind w:right="-7"/>
        <w:contextualSpacing/>
        <w:jc w:val="both"/>
      </w:pPr>
    </w:p>
    <w:sectPr w:rsidR="0023395B" w:rsidRPr="00C2297B" w:rsidSect="00AF03E6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31" w:rsidRDefault="005B2431" w:rsidP="007163AD">
      <w:r>
        <w:separator/>
      </w:r>
    </w:p>
  </w:endnote>
  <w:endnote w:type="continuationSeparator" w:id="0">
    <w:p w:rsidR="005B2431" w:rsidRDefault="005B2431" w:rsidP="0071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690367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74947" w:rsidRDefault="00874947" w:rsidP="00AE0FC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74947" w:rsidRDefault="00874947" w:rsidP="008749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436934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74947" w:rsidRDefault="00874947" w:rsidP="00AE0FC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74947" w:rsidRDefault="00874947" w:rsidP="0087494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31" w:rsidRDefault="005B2431" w:rsidP="007163AD">
      <w:r>
        <w:separator/>
      </w:r>
    </w:p>
  </w:footnote>
  <w:footnote w:type="continuationSeparator" w:id="0">
    <w:p w:rsidR="005B2431" w:rsidRDefault="005B2431" w:rsidP="0071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496"/>
    <w:multiLevelType w:val="hybridMultilevel"/>
    <w:tmpl w:val="2CB22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32A"/>
    <w:multiLevelType w:val="hybridMultilevel"/>
    <w:tmpl w:val="32B0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4556"/>
    <w:multiLevelType w:val="hybridMultilevel"/>
    <w:tmpl w:val="50AE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6E7B"/>
    <w:multiLevelType w:val="hybridMultilevel"/>
    <w:tmpl w:val="53B6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4097"/>
    <w:multiLevelType w:val="hybridMultilevel"/>
    <w:tmpl w:val="3940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7D51"/>
    <w:multiLevelType w:val="multilevel"/>
    <w:tmpl w:val="E53A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94352"/>
    <w:multiLevelType w:val="hybridMultilevel"/>
    <w:tmpl w:val="AB5A2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6053"/>
    <w:multiLevelType w:val="hybridMultilevel"/>
    <w:tmpl w:val="266C63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54BC8"/>
    <w:multiLevelType w:val="hybridMultilevel"/>
    <w:tmpl w:val="EB3C1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94AAE"/>
    <w:multiLevelType w:val="hybridMultilevel"/>
    <w:tmpl w:val="5102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6211"/>
    <w:multiLevelType w:val="hybridMultilevel"/>
    <w:tmpl w:val="BD586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B30D4"/>
    <w:multiLevelType w:val="hybridMultilevel"/>
    <w:tmpl w:val="C382D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7031"/>
    <w:multiLevelType w:val="hybridMultilevel"/>
    <w:tmpl w:val="9A5AE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92AA0"/>
    <w:multiLevelType w:val="hybridMultilevel"/>
    <w:tmpl w:val="D4F09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0340"/>
    <w:multiLevelType w:val="hybridMultilevel"/>
    <w:tmpl w:val="BBEA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6A3B"/>
    <w:multiLevelType w:val="multilevel"/>
    <w:tmpl w:val="3598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A0FF4"/>
    <w:multiLevelType w:val="hybridMultilevel"/>
    <w:tmpl w:val="DBBE9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F6722"/>
    <w:multiLevelType w:val="hybridMultilevel"/>
    <w:tmpl w:val="82EE8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A77BC"/>
    <w:multiLevelType w:val="hybridMultilevel"/>
    <w:tmpl w:val="91804A62"/>
    <w:lvl w:ilvl="0" w:tplc="EBEC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0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0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6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4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05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48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AC67B7"/>
    <w:multiLevelType w:val="hybridMultilevel"/>
    <w:tmpl w:val="3AC4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3720"/>
    <w:multiLevelType w:val="hybridMultilevel"/>
    <w:tmpl w:val="079E92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7A2F96"/>
    <w:multiLevelType w:val="hybridMultilevel"/>
    <w:tmpl w:val="80F6D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B1709"/>
    <w:multiLevelType w:val="hybridMultilevel"/>
    <w:tmpl w:val="EA404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20A"/>
    <w:multiLevelType w:val="hybridMultilevel"/>
    <w:tmpl w:val="9928FEE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6196F18"/>
    <w:multiLevelType w:val="hybridMultilevel"/>
    <w:tmpl w:val="73700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C00CC"/>
    <w:multiLevelType w:val="hybridMultilevel"/>
    <w:tmpl w:val="7BE81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00C8"/>
    <w:multiLevelType w:val="hybridMultilevel"/>
    <w:tmpl w:val="5F640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47F1B"/>
    <w:multiLevelType w:val="hybridMultilevel"/>
    <w:tmpl w:val="15584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94EF2"/>
    <w:multiLevelType w:val="hybridMultilevel"/>
    <w:tmpl w:val="CD4EC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12"/>
  </w:num>
  <w:num w:numId="5">
    <w:abstractNumId w:val="17"/>
  </w:num>
  <w:num w:numId="6">
    <w:abstractNumId w:val="28"/>
  </w:num>
  <w:num w:numId="7">
    <w:abstractNumId w:val="7"/>
  </w:num>
  <w:num w:numId="8">
    <w:abstractNumId w:val="16"/>
  </w:num>
  <w:num w:numId="9">
    <w:abstractNumId w:val="22"/>
  </w:num>
  <w:num w:numId="10">
    <w:abstractNumId w:val="20"/>
  </w:num>
  <w:num w:numId="11">
    <w:abstractNumId w:val="11"/>
  </w:num>
  <w:num w:numId="12">
    <w:abstractNumId w:val="25"/>
  </w:num>
  <w:num w:numId="13">
    <w:abstractNumId w:val="3"/>
  </w:num>
  <w:num w:numId="14">
    <w:abstractNumId w:val="1"/>
  </w:num>
  <w:num w:numId="15">
    <w:abstractNumId w:val="13"/>
  </w:num>
  <w:num w:numId="16">
    <w:abstractNumId w:val="10"/>
  </w:num>
  <w:num w:numId="17">
    <w:abstractNumId w:val="6"/>
  </w:num>
  <w:num w:numId="18">
    <w:abstractNumId w:val="23"/>
  </w:num>
  <w:num w:numId="19">
    <w:abstractNumId w:val="4"/>
  </w:num>
  <w:num w:numId="20">
    <w:abstractNumId w:val="9"/>
  </w:num>
  <w:num w:numId="21">
    <w:abstractNumId w:val="27"/>
  </w:num>
  <w:num w:numId="22">
    <w:abstractNumId w:val="5"/>
  </w:num>
  <w:num w:numId="23">
    <w:abstractNumId w:val="15"/>
  </w:num>
  <w:num w:numId="24">
    <w:abstractNumId w:val="14"/>
  </w:num>
  <w:num w:numId="25">
    <w:abstractNumId w:val="2"/>
  </w:num>
  <w:num w:numId="26">
    <w:abstractNumId w:val="21"/>
  </w:num>
  <w:num w:numId="27">
    <w:abstractNumId w:val="26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4D"/>
    <w:rsid w:val="00012273"/>
    <w:rsid w:val="00016CD0"/>
    <w:rsid w:val="00052A0F"/>
    <w:rsid w:val="00067E48"/>
    <w:rsid w:val="0007037C"/>
    <w:rsid w:val="000B69FA"/>
    <w:rsid w:val="000F53CF"/>
    <w:rsid w:val="00123749"/>
    <w:rsid w:val="00176CD3"/>
    <w:rsid w:val="00191023"/>
    <w:rsid w:val="001B3A87"/>
    <w:rsid w:val="001F7320"/>
    <w:rsid w:val="00203219"/>
    <w:rsid w:val="00213B6E"/>
    <w:rsid w:val="0023395B"/>
    <w:rsid w:val="00252BC2"/>
    <w:rsid w:val="002866F1"/>
    <w:rsid w:val="002E0EFE"/>
    <w:rsid w:val="003674D1"/>
    <w:rsid w:val="00370EE9"/>
    <w:rsid w:val="003D0947"/>
    <w:rsid w:val="003E5FFB"/>
    <w:rsid w:val="00407C8E"/>
    <w:rsid w:val="0042497A"/>
    <w:rsid w:val="0048322F"/>
    <w:rsid w:val="004A0EF8"/>
    <w:rsid w:val="004D1353"/>
    <w:rsid w:val="004F7D0D"/>
    <w:rsid w:val="005076C4"/>
    <w:rsid w:val="00540150"/>
    <w:rsid w:val="00545D5F"/>
    <w:rsid w:val="0055570A"/>
    <w:rsid w:val="005B2431"/>
    <w:rsid w:val="00600ADB"/>
    <w:rsid w:val="00621FB0"/>
    <w:rsid w:val="00667217"/>
    <w:rsid w:val="00692DB5"/>
    <w:rsid w:val="006D07C6"/>
    <w:rsid w:val="007163AD"/>
    <w:rsid w:val="00730993"/>
    <w:rsid w:val="007B1BF1"/>
    <w:rsid w:val="007B6C50"/>
    <w:rsid w:val="00842562"/>
    <w:rsid w:val="00851ECB"/>
    <w:rsid w:val="00867DAE"/>
    <w:rsid w:val="00874947"/>
    <w:rsid w:val="008C47D5"/>
    <w:rsid w:val="0093516D"/>
    <w:rsid w:val="009411A3"/>
    <w:rsid w:val="00944E8A"/>
    <w:rsid w:val="009A2EA4"/>
    <w:rsid w:val="009B129C"/>
    <w:rsid w:val="009C6229"/>
    <w:rsid w:val="009D2D82"/>
    <w:rsid w:val="00A20010"/>
    <w:rsid w:val="00A450E0"/>
    <w:rsid w:val="00A76B4F"/>
    <w:rsid w:val="00AD274E"/>
    <w:rsid w:val="00AF03E6"/>
    <w:rsid w:val="00AF12CB"/>
    <w:rsid w:val="00B25E88"/>
    <w:rsid w:val="00B51067"/>
    <w:rsid w:val="00B56CDC"/>
    <w:rsid w:val="00BD1C6B"/>
    <w:rsid w:val="00BF136F"/>
    <w:rsid w:val="00C048A1"/>
    <w:rsid w:val="00C2297B"/>
    <w:rsid w:val="00CD3BF1"/>
    <w:rsid w:val="00D552A4"/>
    <w:rsid w:val="00D7151B"/>
    <w:rsid w:val="00D7384D"/>
    <w:rsid w:val="00D811D8"/>
    <w:rsid w:val="00E37F0A"/>
    <w:rsid w:val="00E56CAD"/>
    <w:rsid w:val="00E64201"/>
    <w:rsid w:val="00EA7168"/>
    <w:rsid w:val="00EC382C"/>
    <w:rsid w:val="00ED4C8D"/>
    <w:rsid w:val="00F46948"/>
    <w:rsid w:val="00F47A01"/>
    <w:rsid w:val="00F6454D"/>
    <w:rsid w:val="00F76BD5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B69F0"/>
  <w15:chartTrackingRefBased/>
  <w15:docId w15:val="{D25CC459-DD8D-D64A-9575-19A43AB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0993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55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5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otesto">
    <w:name w:val="Body Text"/>
    <w:basedOn w:val="Normale"/>
    <w:link w:val="CorpotestoCarattere"/>
    <w:rsid w:val="007B6C5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B6C50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tc-smallcaps">
    <w:name w:val="tc-smallcaps"/>
    <w:basedOn w:val="Carpredefinitoparagrafo"/>
    <w:rsid w:val="00730993"/>
  </w:style>
  <w:style w:type="character" w:styleId="Collegamentoipertestuale">
    <w:name w:val="Hyperlink"/>
    <w:basedOn w:val="Carpredefinitoparagrafo"/>
    <w:uiPriority w:val="99"/>
    <w:semiHidden/>
    <w:unhideWhenUsed/>
    <w:rsid w:val="0073099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7163AD"/>
    <w:rPr>
      <w:rFonts w:ascii="Times" w:eastAsia="Times" w:hAnsi="Times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63AD"/>
    <w:rPr>
      <w:rFonts w:ascii="Times" w:eastAsia="Times" w:hAnsi="Times" w:cs="Times New Roman"/>
      <w:szCs w:val="20"/>
    </w:rPr>
  </w:style>
  <w:style w:type="character" w:styleId="Rimandonotaapidipagina">
    <w:name w:val="footnote reference"/>
    <w:uiPriority w:val="99"/>
    <w:rsid w:val="007163AD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E6420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570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55570A"/>
  </w:style>
  <w:style w:type="character" w:customStyle="1" w:styleId="mw-editsection">
    <w:name w:val="mw-editsection"/>
    <w:basedOn w:val="Carpredefinitoparagrafo"/>
    <w:rsid w:val="0055570A"/>
  </w:style>
  <w:style w:type="character" w:customStyle="1" w:styleId="mw-editsection-bracket">
    <w:name w:val="mw-editsection-bracket"/>
    <w:basedOn w:val="Carpredefinitoparagrafo"/>
    <w:rsid w:val="0055570A"/>
  </w:style>
  <w:style w:type="paragraph" w:styleId="NormaleWeb">
    <w:name w:val="Normal (Web)"/>
    <w:basedOn w:val="Normale"/>
    <w:uiPriority w:val="99"/>
    <w:semiHidden/>
    <w:unhideWhenUsed/>
    <w:rsid w:val="0055570A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6D07C6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7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47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7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cp:lastPrinted>2023-10-09T18:28:00Z</cp:lastPrinted>
  <dcterms:created xsi:type="dcterms:W3CDTF">2023-10-09T18:21:00Z</dcterms:created>
  <dcterms:modified xsi:type="dcterms:W3CDTF">2024-01-11T17:53:00Z</dcterms:modified>
</cp:coreProperties>
</file>