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BF5" w:rsidRPr="00E04BF5" w:rsidRDefault="00E04BF5" w:rsidP="00E04BF5">
      <w:pPr>
        <w:tabs>
          <w:tab w:val="left" w:pos="0"/>
        </w:tabs>
        <w:spacing w:line="360" w:lineRule="auto"/>
        <w:jc w:val="right"/>
        <w:rPr>
          <w:rFonts w:ascii="Times New Roman" w:hAnsi="Times New Roman" w:cs="Times New Roman"/>
          <w:b/>
          <w:sz w:val="44"/>
          <w:szCs w:val="28"/>
        </w:rPr>
      </w:pPr>
      <w:bookmarkStart w:id="0" w:name="_GoBack"/>
      <w:r w:rsidRPr="00E04BF5">
        <w:rPr>
          <w:rFonts w:ascii="Times New Roman" w:hAnsi="Times New Roman" w:cs="Times New Roman"/>
          <w:b/>
          <w:sz w:val="44"/>
          <w:szCs w:val="28"/>
        </w:rPr>
        <w:t>ANIMISMO</w:t>
      </w:r>
      <w:r w:rsidRPr="00E04BF5">
        <w:rPr>
          <w:rFonts w:ascii="Times New Roman" w:hAnsi="Times New Roman" w:cs="Times New Roman"/>
          <w:b/>
          <w:sz w:val="44"/>
          <w:szCs w:val="28"/>
        </w:rPr>
        <w:t xml:space="preserve"> 3</w:t>
      </w:r>
    </w:p>
    <w:bookmarkEnd w:id="0"/>
    <w:p w:rsidR="00FB0285" w:rsidRDefault="00FB0285" w:rsidP="00DB7974">
      <w:pPr>
        <w:pStyle w:val="Titolo1"/>
        <w:spacing w:before="0" w:line="360" w:lineRule="auto"/>
        <w:ind w:left="851" w:right="991"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DELLE RELIGIONI COMPARATE</w:t>
      </w:r>
    </w:p>
    <w:p w:rsidR="00FB0285" w:rsidRDefault="00FB0285" w:rsidP="00FB0285">
      <w:pPr>
        <w:pStyle w:val="Titolo1"/>
        <w:spacing w:before="0"/>
        <w:ind w:left="2964" w:right="66" w:firstLine="0"/>
        <w:rPr>
          <w:rFonts w:ascii="Times New Roman" w:hAnsi="Times New Roman" w:cs="Times New Roman"/>
          <w:b/>
          <w:color w:val="auto"/>
          <w:sz w:val="24"/>
          <w:szCs w:val="24"/>
        </w:rPr>
      </w:pPr>
      <w:r>
        <w:rPr>
          <w:rFonts w:ascii="Times New Roman" w:hAnsi="Times New Roman" w:cs="Times New Roman"/>
          <w:b/>
          <w:color w:val="auto"/>
          <w:sz w:val="24"/>
          <w:szCs w:val="24"/>
        </w:rPr>
        <w:t xml:space="preserve">     ANNO ACCADEMICO 2026-2027</w:t>
      </w:r>
    </w:p>
    <w:p w:rsidR="00FB0285" w:rsidRDefault="00FB0285" w:rsidP="00FB0285">
      <w:r>
        <w:tab/>
      </w:r>
      <w:r>
        <w:tab/>
      </w:r>
      <w:r>
        <w:tab/>
      </w:r>
    </w:p>
    <w:p w:rsidR="00FB0285" w:rsidRDefault="00FB0285" w:rsidP="00350219">
      <w:pPr>
        <w:tabs>
          <w:tab w:val="left" w:pos="0"/>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ANIMISMO</w:t>
      </w:r>
    </w:p>
    <w:p w:rsidR="00D265DA" w:rsidRDefault="00DB7974" w:rsidP="00350219">
      <w:pPr>
        <w:tabs>
          <w:tab w:val="left" w:pos="0"/>
        </w:tabs>
        <w:spacing w:line="360" w:lineRule="auto"/>
        <w:jc w:val="center"/>
        <w:rPr>
          <w:rFonts w:ascii="Times New Roman" w:hAnsi="Times New Roman" w:cs="Times New Roman"/>
          <w:b/>
          <w:sz w:val="24"/>
          <w:szCs w:val="24"/>
        </w:rPr>
      </w:pPr>
      <w:r w:rsidRPr="001E3C20">
        <w:rPr>
          <w:rFonts w:ascii="Times New Roman" w:hAnsi="Times New Roman" w:cs="Times New Roman"/>
          <w:b/>
          <w:sz w:val="24"/>
          <w:szCs w:val="24"/>
        </w:rPr>
        <w:t xml:space="preserve">1 . </w:t>
      </w:r>
      <w:r w:rsidR="00D265DA" w:rsidRPr="001E3C20">
        <w:rPr>
          <w:rFonts w:ascii="Times New Roman" w:hAnsi="Times New Roman" w:cs="Times New Roman"/>
          <w:b/>
          <w:sz w:val="24"/>
          <w:szCs w:val="24"/>
        </w:rPr>
        <w:t>L</w:t>
      </w:r>
      <w:r w:rsidR="00AF61AE" w:rsidRPr="001E3C20">
        <w:rPr>
          <w:rFonts w:ascii="Times New Roman" w:hAnsi="Times New Roman" w:cs="Times New Roman"/>
          <w:b/>
          <w:sz w:val="24"/>
          <w:szCs w:val="24"/>
        </w:rPr>
        <w:t xml:space="preserve">ezione </w:t>
      </w:r>
      <w:r w:rsidR="00D265DA" w:rsidRPr="001E3C20">
        <w:rPr>
          <w:rFonts w:ascii="Times New Roman" w:hAnsi="Times New Roman" w:cs="Times New Roman"/>
          <w:b/>
          <w:sz w:val="24"/>
          <w:szCs w:val="24"/>
        </w:rPr>
        <w:t>3</w:t>
      </w:r>
    </w:p>
    <w:p w:rsidR="00A55E7B" w:rsidRPr="001E3C20" w:rsidRDefault="00A55E7B" w:rsidP="00350219">
      <w:pPr>
        <w:tabs>
          <w:tab w:val="left" w:pos="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27 ottobre 2026</w:t>
      </w:r>
    </w:p>
    <w:p w:rsidR="00B446E9" w:rsidRPr="001E3C20" w:rsidRDefault="00DB7974" w:rsidP="00BF288E">
      <w:pPr>
        <w:spacing w:after="0" w:line="360" w:lineRule="auto"/>
        <w:ind w:left="851" w:right="991" w:firstLine="283"/>
        <w:jc w:val="both"/>
        <w:rPr>
          <w:rFonts w:ascii="Times New Roman" w:hAnsi="Times New Roman" w:cs="Times New Roman"/>
          <w:sz w:val="24"/>
          <w:szCs w:val="24"/>
        </w:rPr>
      </w:pPr>
      <w:r w:rsidRPr="001E3C20">
        <w:rPr>
          <w:rFonts w:ascii="Times New Roman" w:hAnsi="Times New Roman" w:cs="Times New Roman"/>
          <w:sz w:val="24"/>
          <w:szCs w:val="24"/>
        </w:rPr>
        <w:t>1 . E’ importante questa definizione fornita da Levy-</w:t>
      </w:r>
      <w:proofErr w:type="spellStart"/>
      <w:r w:rsidRPr="001E3C20">
        <w:rPr>
          <w:rFonts w:ascii="Times New Roman" w:hAnsi="Times New Roman" w:cs="Times New Roman"/>
          <w:sz w:val="24"/>
          <w:szCs w:val="24"/>
        </w:rPr>
        <w:t>Bruhl</w:t>
      </w:r>
      <w:proofErr w:type="spellEnd"/>
      <w:r w:rsidRPr="001E3C20">
        <w:rPr>
          <w:rFonts w:ascii="Times New Roman" w:hAnsi="Times New Roman" w:cs="Times New Roman"/>
          <w:sz w:val="24"/>
          <w:szCs w:val="24"/>
        </w:rPr>
        <w:t>: “Direi che nelle rappresentazioni primi</w:t>
      </w:r>
      <w:r w:rsidR="00852AC3">
        <w:rPr>
          <w:rFonts w:ascii="Times New Roman" w:hAnsi="Times New Roman" w:cs="Times New Roman"/>
          <w:sz w:val="24"/>
          <w:szCs w:val="24"/>
        </w:rPr>
        <w:t>tive della mentalità collettiva g</w:t>
      </w:r>
      <w:r w:rsidRPr="001E3C20">
        <w:rPr>
          <w:rFonts w:ascii="Times New Roman" w:hAnsi="Times New Roman" w:cs="Times New Roman"/>
          <w:sz w:val="24"/>
          <w:szCs w:val="24"/>
        </w:rPr>
        <w:t>li oggetti, gli esseri</w:t>
      </w:r>
      <w:r w:rsidR="00852AC3">
        <w:rPr>
          <w:rFonts w:ascii="Times New Roman" w:hAnsi="Times New Roman" w:cs="Times New Roman"/>
          <w:sz w:val="24"/>
          <w:szCs w:val="24"/>
        </w:rPr>
        <w:t>,</w:t>
      </w:r>
      <w:r w:rsidRPr="001E3C20">
        <w:rPr>
          <w:rFonts w:ascii="Times New Roman" w:hAnsi="Times New Roman" w:cs="Times New Roman"/>
          <w:sz w:val="24"/>
          <w:szCs w:val="24"/>
        </w:rPr>
        <w:t xml:space="preserve"> i fenomeni possono essere, in modo incomprensibile per noi, se stessi e altra cosa di se stessi.</w:t>
      </w:r>
    </w:p>
    <w:p w:rsidR="00975DF1" w:rsidRDefault="00BF288E" w:rsidP="00BF288E">
      <w:pPr>
        <w:spacing w:after="0" w:line="360" w:lineRule="auto"/>
        <w:ind w:left="851" w:right="991" w:firstLine="283"/>
        <w:jc w:val="both"/>
        <w:rPr>
          <w:rFonts w:ascii="Times New Roman" w:hAnsi="Times New Roman" w:cs="Times New Roman"/>
          <w:sz w:val="24"/>
          <w:szCs w:val="24"/>
        </w:rPr>
      </w:pPr>
      <w:r w:rsidRPr="001E3C20">
        <w:rPr>
          <w:rFonts w:ascii="Times New Roman" w:hAnsi="Times New Roman" w:cs="Times New Roman"/>
          <w:sz w:val="24"/>
          <w:szCs w:val="24"/>
        </w:rPr>
        <w:t xml:space="preserve">In modo </w:t>
      </w:r>
      <w:r w:rsidR="001D066B" w:rsidRPr="001E3C20">
        <w:rPr>
          <w:rFonts w:ascii="Times New Roman" w:hAnsi="Times New Roman" w:cs="Times New Roman"/>
          <w:sz w:val="24"/>
          <w:szCs w:val="24"/>
        </w:rPr>
        <w:t xml:space="preserve">altrettanto </w:t>
      </w:r>
      <w:r w:rsidRPr="001E3C20">
        <w:rPr>
          <w:rFonts w:ascii="Times New Roman" w:hAnsi="Times New Roman" w:cs="Times New Roman"/>
          <w:sz w:val="24"/>
          <w:szCs w:val="24"/>
        </w:rPr>
        <w:t>incomprensibile, essi emettono e ricevono forze, virtù, qualità, azioni animistiche, che si fanno sentire al di fuori di essi, senza cessare</w:t>
      </w:r>
      <w:r>
        <w:rPr>
          <w:rFonts w:ascii="Times New Roman" w:hAnsi="Times New Roman" w:cs="Times New Roman"/>
          <w:sz w:val="24"/>
          <w:szCs w:val="24"/>
        </w:rPr>
        <w:t xml:space="preserve"> di essere quello che sono.</w:t>
      </w:r>
    </w:p>
    <w:p w:rsidR="00582D11" w:rsidRDefault="00582D11" w:rsidP="00BF288E">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 xml:space="preserve">Nella sostanza, abbiamo visto che, sulla base delle intuizioni dell’evoluzionista E.B.  </w:t>
      </w:r>
      <w:proofErr w:type="spellStart"/>
      <w:r>
        <w:rPr>
          <w:rFonts w:ascii="Times New Roman" w:hAnsi="Times New Roman" w:cs="Times New Roman"/>
          <w:sz w:val="24"/>
          <w:szCs w:val="24"/>
        </w:rPr>
        <w:t>Tylor</w:t>
      </w:r>
      <w:proofErr w:type="spellEnd"/>
      <w:r>
        <w:rPr>
          <w:rFonts w:ascii="Times New Roman" w:hAnsi="Times New Roman" w:cs="Times New Roman"/>
          <w:sz w:val="24"/>
          <w:szCs w:val="24"/>
        </w:rPr>
        <w:t>, l’animismo può essere considerato la più antica forma di religione strutturata sulla credenza che ogni essere o fenomeno natura (animale, vegetale, astronomico eccetera)</w:t>
      </w:r>
      <w:r w:rsidR="009B277A">
        <w:rPr>
          <w:rFonts w:ascii="Times New Roman" w:hAnsi="Times New Roman" w:cs="Times New Roman"/>
          <w:sz w:val="24"/>
          <w:szCs w:val="24"/>
        </w:rPr>
        <w:t xml:space="preserve"> sia provvisto di un’anima simile a quella dell’uomo.</w:t>
      </w:r>
    </w:p>
    <w:p w:rsidR="006C3EA9" w:rsidRDefault="009B277A" w:rsidP="0076372E">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Va comunque considerato che nelle culture tradizionali, pur constatando il largo spazio dedicato agli spiriti della natura e dei defunti, quasi mai l’animismo si presenta come un’unica forma di religione,</w:t>
      </w:r>
      <w:r w:rsidR="00B1640A">
        <w:rPr>
          <w:rFonts w:ascii="Times New Roman" w:hAnsi="Times New Roman" w:cs="Times New Roman"/>
          <w:sz w:val="24"/>
          <w:szCs w:val="24"/>
        </w:rPr>
        <w:t xml:space="preserve"> mentre quasi sempre è presente</w:t>
      </w:r>
      <w:r>
        <w:rPr>
          <w:rFonts w:ascii="Times New Roman" w:hAnsi="Times New Roman" w:cs="Times New Roman"/>
          <w:sz w:val="24"/>
          <w:szCs w:val="24"/>
        </w:rPr>
        <w:t xml:space="preserve"> accanto ad </w:t>
      </w:r>
      <w:r w:rsidR="00451B09">
        <w:rPr>
          <w:rFonts w:ascii="Times New Roman" w:hAnsi="Times New Roman" w:cs="Times New Roman"/>
          <w:sz w:val="24"/>
          <w:szCs w:val="24"/>
        </w:rPr>
        <w:t>altre religioni, di fatto più e</w:t>
      </w:r>
      <w:r w:rsidR="00B1640A">
        <w:rPr>
          <w:rFonts w:ascii="Times New Roman" w:hAnsi="Times New Roman" w:cs="Times New Roman"/>
          <w:sz w:val="24"/>
          <w:szCs w:val="24"/>
        </w:rPr>
        <w:t xml:space="preserve">volute che implicano </w:t>
      </w:r>
      <w:r>
        <w:rPr>
          <w:rFonts w:ascii="Times New Roman" w:hAnsi="Times New Roman" w:cs="Times New Roman"/>
          <w:sz w:val="24"/>
          <w:szCs w:val="24"/>
        </w:rPr>
        <w:t>il culto di divinità ben identificate.</w:t>
      </w:r>
      <w:r w:rsidR="002E753A">
        <w:rPr>
          <w:rFonts w:ascii="Times New Roman" w:hAnsi="Times New Roman" w:cs="Times New Roman"/>
          <w:sz w:val="24"/>
          <w:szCs w:val="24"/>
        </w:rPr>
        <w:t xml:space="preserve"> I casi sono molteplici e studiati ormai da molto tempo: ci sono popolazioni di interesse etnologico che indicano i fenomeni naturali come entità dotate di una loro autonomia e quindi capaci di operare pro o contro l’uomo.</w:t>
      </w:r>
      <w:r w:rsidR="0076372E">
        <w:rPr>
          <w:rFonts w:ascii="Times New Roman" w:hAnsi="Times New Roman" w:cs="Times New Roman"/>
          <w:sz w:val="24"/>
          <w:szCs w:val="24"/>
        </w:rPr>
        <w:t xml:space="preserve"> </w:t>
      </w:r>
      <w:r w:rsidR="008649A8">
        <w:rPr>
          <w:rFonts w:ascii="Times New Roman" w:hAnsi="Times New Roman" w:cs="Times New Roman"/>
          <w:sz w:val="24"/>
          <w:szCs w:val="24"/>
        </w:rPr>
        <w:t>Emblematico il caso registrato tra i Pigmei dell’Africa, che considerano l’arcobaleno un serpente malvagio annunciatore di distruzione e morte</w:t>
      </w:r>
      <w:r w:rsidR="00852AC3">
        <w:rPr>
          <w:rFonts w:ascii="Times New Roman" w:hAnsi="Times New Roman" w:cs="Times New Roman"/>
          <w:sz w:val="24"/>
          <w:szCs w:val="24"/>
        </w:rPr>
        <w:t xml:space="preserve"> </w:t>
      </w:r>
      <w:r w:rsidR="008649A8">
        <w:rPr>
          <w:rFonts w:ascii="Times New Roman" w:hAnsi="Times New Roman" w:cs="Times New Roman"/>
          <w:sz w:val="24"/>
          <w:szCs w:val="24"/>
        </w:rPr>
        <w:t>al quale è necessario dedicare riti e azioni di sottomissione per contenerne il potere distruttivo.</w:t>
      </w:r>
      <w:r w:rsidR="00F147DD">
        <w:rPr>
          <w:rFonts w:ascii="Times New Roman" w:hAnsi="Times New Roman" w:cs="Times New Roman"/>
          <w:sz w:val="24"/>
          <w:szCs w:val="24"/>
        </w:rPr>
        <w:t xml:space="preserve"> </w:t>
      </w:r>
    </w:p>
    <w:p w:rsidR="006C3EA9" w:rsidRDefault="006C3EA9" w:rsidP="0076372E">
      <w:pPr>
        <w:spacing w:after="0" w:line="360" w:lineRule="auto"/>
        <w:ind w:left="851" w:right="991" w:firstLine="283"/>
        <w:jc w:val="both"/>
        <w:rPr>
          <w:rFonts w:ascii="Times New Roman" w:hAnsi="Times New Roman" w:cs="Times New Roman"/>
          <w:sz w:val="24"/>
          <w:szCs w:val="24"/>
        </w:rPr>
      </w:pPr>
    </w:p>
    <w:p w:rsidR="008649A8" w:rsidRDefault="006C3EA9" w:rsidP="006C3EA9">
      <w:pPr>
        <w:spacing w:after="0" w:line="360" w:lineRule="auto"/>
        <w:ind w:left="851" w:right="991" w:firstLine="283"/>
        <w:jc w:val="both"/>
        <w:rPr>
          <w:rFonts w:ascii="Times New Roman" w:hAnsi="Times New Roman" w:cs="Times New Roman"/>
          <w:i/>
          <w:sz w:val="24"/>
          <w:szCs w:val="24"/>
        </w:rPr>
      </w:pPr>
      <w:r>
        <w:rPr>
          <w:rFonts w:ascii="Times New Roman" w:hAnsi="Times New Roman" w:cs="Times New Roman"/>
          <w:sz w:val="24"/>
          <w:szCs w:val="24"/>
        </w:rPr>
        <w:t xml:space="preserve">2 . </w:t>
      </w:r>
      <w:r w:rsidR="00F147DD">
        <w:rPr>
          <w:rFonts w:ascii="Times New Roman" w:hAnsi="Times New Roman" w:cs="Times New Roman"/>
          <w:sz w:val="24"/>
          <w:szCs w:val="24"/>
        </w:rPr>
        <w:t xml:space="preserve">Alla sua apparizioni gli uomini sospendono ogni tipo di attività e alzano l’ascia al cielo </w:t>
      </w:r>
      <w:r w:rsidR="00C814DF">
        <w:rPr>
          <w:rFonts w:ascii="Times New Roman" w:hAnsi="Times New Roman" w:cs="Times New Roman"/>
          <w:sz w:val="24"/>
          <w:szCs w:val="24"/>
        </w:rPr>
        <w:t>c</w:t>
      </w:r>
      <w:r w:rsidR="00F147DD">
        <w:rPr>
          <w:rFonts w:ascii="Times New Roman" w:hAnsi="Times New Roman" w:cs="Times New Roman"/>
          <w:sz w:val="24"/>
          <w:szCs w:val="24"/>
        </w:rPr>
        <w:t xml:space="preserve">antando una canzone che costituisce una sorta di preghiera con la quale si chiede di non </w:t>
      </w:r>
      <w:r>
        <w:rPr>
          <w:rFonts w:ascii="Times New Roman" w:hAnsi="Times New Roman" w:cs="Times New Roman"/>
          <w:sz w:val="24"/>
          <w:szCs w:val="24"/>
        </w:rPr>
        <w:t xml:space="preserve">essere vittima della sua furia: </w:t>
      </w:r>
      <w:r w:rsidR="00F147DD">
        <w:rPr>
          <w:rFonts w:ascii="Times New Roman" w:hAnsi="Times New Roman" w:cs="Times New Roman"/>
          <w:sz w:val="24"/>
          <w:szCs w:val="24"/>
        </w:rPr>
        <w:t>“</w:t>
      </w:r>
      <w:r w:rsidR="00F147DD" w:rsidRPr="007851BE">
        <w:rPr>
          <w:rFonts w:ascii="Times New Roman" w:hAnsi="Times New Roman" w:cs="Times New Roman"/>
          <w:i/>
          <w:sz w:val="24"/>
          <w:szCs w:val="24"/>
        </w:rPr>
        <w:t>O arcobaleno, tu che risplendi così alto, così alto sopra il bosco, sopra i</w:t>
      </w:r>
      <w:r w:rsidR="008D73BA">
        <w:rPr>
          <w:rFonts w:ascii="Times New Roman" w:hAnsi="Times New Roman" w:cs="Times New Roman"/>
          <w:i/>
          <w:sz w:val="24"/>
          <w:szCs w:val="24"/>
        </w:rPr>
        <w:t>l</w:t>
      </w:r>
      <w:r w:rsidR="00F147DD" w:rsidRPr="007851BE">
        <w:rPr>
          <w:rFonts w:ascii="Times New Roman" w:hAnsi="Times New Roman" w:cs="Times New Roman"/>
          <w:i/>
          <w:sz w:val="24"/>
          <w:szCs w:val="24"/>
        </w:rPr>
        <w:t xml:space="preserve"> gran bosco fra le nere nubi e dividi il cielo cupo: tu vincitore in battaglia, tu hai vinto il tuono,</w:t>
      </w:r>
      <w:r w:rsidR="009E13AB" w:rsidRPr="007851BE">
        <w:rPr>
          <w:rFonts w:ascii="Times New Roman" w:hAnsi="Times New Roman" w:cs="Times New Roman"/>
          <w:i/>
          <w:sz w:val="24"/>
          <w:szCs w:val="24"/>
        </w:rPr>
        <w:t xml:space="preserve"> </w:t>
      </w:r>
      <w:r w:rsidR="00F147DD" w:rsidRPr="007851BE">
        <w:rPr>
          <w:rFonts w:ascii="Times New Roman" w:hAnsi="Times New Roman" w:cs="Times New Roman"/>
          <w:i/>
          <w:sz w:val="24"/>
          <w:szCs w:val="24"/>
        </w:rPr>
        <w:t>l’adirato tuono che era così sdegnato, così furioso</w:t>
      </w:r>
      <w:r w:rsidR="007851BE">
        <w:rPr>
          <w:rFonts w:ascii="Times New Roman" w:hAnsi="Times New Roman" w:cs="Times New Roman"/>
          <w:i/>
          <w:sz w:val="24"/>
          <w:szCs w:val="24"/>
        </w:rPr>
        <w:t xml:space="preserve"> </w:t>
      </w:r>
      <w:r w:rsidR="00F147DD" w:rsidRPr="007851BE">
        <w:rPr>
          <w:rFonts w:ascii="Times New Roman" w:hAnsi="Times New Roman" w:cs="Times New Roman"/>
          <w:i/>
          <w:sz w:val="24"/>
          <w:szCs w:val="24"/>
        </w:rPr>
        <w:t>con noi!</w:t>
      </w:r>
      <w:r w:rsidR="009E13AB" w:rsidRPr="007851BE">
        <w:rPr>
          <w:rFonts w:ascii="Times New Roman" w:hAnsi="Times New Roman" w:cs="Times New Roman"/>
          <w:i/>
          <w:sz w:val="24"/>
          <w:szCs w:val="24"/>
        </w:rPr>
        <w:t xml:space="preserve"> Fra le nere nubi, tu che dividi il cielo oscuro come un coltello che taglia il frutto maturo arcobaleno, arcobaleno! O arcobaleno che hai il potere sul cacciatore che segue il gregge delle nubi come un gregge di elefanti spaventati, arcobaleno, rendigli grazie per noi: d</w:t>
      </w:r>
      <w:r>
        <w:rPr>
          <w:rFonts w:ascii="Times New Roman" w:hAnsi="Times New Roman" w:cs="Times New Roman"/>
          <w:i/>
          <w:sz w:val="24"/>
          <w:szCs w:val="24"/>
        </w:rPr>
        <w:t xml:space="preserve">igli, </w:t>
      </w:r>
      <w:r>
        <w:rPr>
          <w:rFonts w:ascii="Times New Roman" w:hAnsi="Times New Roman" w:cs="Times New Roman"/>
          <w:i/>
          <w:sz w:val="24"/>
          <w:szCs w:val="24"/>
        </w:rPr>
        <w:lastRenderedPageBreak/>
        <w:t>non essere adirato, digli</w:t>
      </w:r>
      <w:r w:rsidR="009E13AB" w:rsidRPr="007851BE">
        <w:rPr>
          <w:rFonts w:ascii="Times New Roman" w:hAnsi="Times New Roman" w:cs="Times New Roman"/>
          <w:i/>
          <w:sz w:val="24"/>
          <w:szCs w:val="24"/>
        </w:rPr>
        <w:t xml:space="preserve"> non ucciderci, Perché noi abbiamo grande </w:t>
      </w:r>
      <w:r w:rsidR="00D46008" w:rsidRPr="007851BE">
        <w:rPr>
          <w:rFonts w:ascii="Times New Roman" w:hAnsi="Times New Roman" w:cs="Times New Roman"/>
          <w:i/>
          <w:sz w:val="24"/>
          <w:szCs w:val="24"/>
        </w:rPr>
        <w:t>ti</w:t>
      </w:r>
      <w:r w:rsidR="009E13AB" w:rsidRPr="007851BE">
        <w:rPr>
          <w:rFonts w:ascii="Times New Roman" w:hAnsi="Times New Roman" w:cs="Times New Roman"/>
          <w:i/>
          <w:sz w:val="24"/>
          <w:szCs w:val="24"/>
        </w:rPr>
        <w:t>more o arcobaleno</w:t>
      </w:r>
      <w:r w:rsidR="00D46008" w:rsidRPr="007851BE">
        <w:rPr>
          <w:rFonts w:ascii="Times New Roman" w:hAnsi="Times New Roman" w:cs="Times New Roman"/>
          <w:i/>
          <w:sz w:val="24"/>
          <w:szCs w:val="24"/>
        </w:rPr>
        <w:t xml:space="preserve"> o arcobaleno</w:t>
      </w:r>
      <w:r w:rsidR="00B1640A">
        <w:rPr>
          <w:rFonts w:ascii="Times New Roman" w:hAnsi="Times New Roman" w:cs="Times New Roman"/>
          <w:i/>
          <w:sz w:val="24"/>
          <w:szCs w:val="24"/>
        </w:rPr>
        <w:t>”</w:t>
      </w:r>
      <w:r w:rsidR="00D46008" w:rsidRPr="007851BE">
        <w:rPr>
          <w:rFonts w:ascii="Times New Roman" w:hAnsi="Times New Roman" w:cs="Times New Roman"/>
          <w:i/>
          <w:sz w:val="24"/>
          <w:szCs w:val="24"/>
        </w:rPr>
        <w:t>.</w:t>
      </w:r>
    </w:p>
    <w:p w:rsidR="006C3EA9" w:rsidRDefault="006C3EA9"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In definitiva, l’animismo, per quanto collocabile agli stadi più arcaici del pensiero religioso, non può essere considerato loro esclusivo dominio. Effettivamente questo atteggiamento mentale dell’uomo si registra a</w:t>
      </w:r>
      <w:r w:rsidR="00067BF6">
        <w:rPr>
          <w:rFonts w:ascii="Times New Roman" w:hAnsi="Times New Roman" w:cs="Times New Roman"/>
          <w:sz w:val="24"/>
          <w:szCs w:val="24"/>
        </w:rPr>
        <w:t xml:space="preserve">nche nella cultura più evoluta </w:t>
      </w:r>
      <w:r>
        <w:rPr>
          <w:rFonts w:ascii="Times New Roman" w:hAnsi="Times New Roman" w:cs="Times New Roman"/>
          <w:sz w:val="24"/>
          <w:szCs w:val="24"/>
        </w:rPr>
        <w:t>ed è parte integrante del nostro approcci</w:t>
      </w:r>
      <w:r w:rsidR="00067BF6">
        <w:rPr>
          <w:rFonts w:ascii="Times New Roman" w:hAnsi="Times New Roman" w:cs="Times New Roman"/>
          <w:sz w:val="24"/>
          <w:szCs w:val="24"/>
        </w:rPr>
        <w:t>o</w:t>
      </w:r>
      <w:r>
        <w:rPr>
          <w:rFonts w:ascii="Times New Roman" w:hAnsi="Times New Roman" w:cs="Times New Roman"/>
          <w:sz w:val="24"/>
          <w:szCs w:val="24"/>
        </w:rPr>
        <w:t xml:space="preserve"> all’universo che caratterizza il soprannaturale da cui tutti, in un modo o nell’altro, ci sentiamo un po’ attratti e a volte spaventati.</w:t>
      </w:r>
    </w:p>
    <w:p w:rsidR="00C60EE7" w:rsidRDefault="00C60EE7"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Emblematica la testimoni</w:t>
      </w:r>
      <w:r w:rsidR="00C06FCD">
        <w:rPr>
          <w:rFonts w:ascii="Times New Roman" w:hAnsi="Times New Roman" w:cs="Times New Roman"/>
          <w:sz w:val="24"/>
          <w:szCs w:val="24"/>
        </w:rPr>
        <w:t xml:space="preserve">anza di </w:t>
      </w:r>
      <w:proofErr w:type="spellStart"/>
      <w:r w:rsidR="00C06FCD">
        <w:rPr>
          <w:rFonts w:ascii="Times New Roman" w:hAnsi="Times New Roman" w:cs="Times New Roman"/>
          <w:sz w:val="24"/>
          <w:szCs w:val="24"/>
        </w:rPr>
        <w:t>Tylor</w:t>
      </w:r>
      <w:proofErr w:type="spellEnd"/>
      <w:r w:rsidR="00C06FCD">
        <w:rPr>
          <w:rFonts w:ascii="Times New Roman" w:hAnsi="Times New Roman" w:cs="Times New Roman"/>
          <w:sz w:val="24"/>
          <w:szCs w:val="24"/>
        </w:rPr>
        <w:t>: “L’animismo è ti</w:t>
      </w:r>
      <w:r>
        <w:rPr>
          <w:rFonts w:ascii="Times New Roman" w:hAnsi="Times New Roman" w:cs="Times New Roman"/>
          <w:sz w:val="24"/>
          <w:szCs w:val="24"/>
        </w:rPr>
        <w:t xml:space="preserve">pico di tribù che si trovano a un gradino molto basso nella scala dell’umanità; </w:t>
      </w:r>
      <w:r w:rsidR="00C06FCD">
        <w:rPr>
          <w:rFonts w:ascii="Times New Roman" w:hAnsi="Times New Roman" w:cs="Times New Roman"/>
          <w:sz w:val="24"/>
          <w:szCs w:val="24"/>
        </w:rPr>
        <w:t xml:space="preserve">salendo </w:t>
      </w:r>
      <w:r>
        <w:rPr>
          <w:rFonts w:ascii="Times New Roman" w:hAnsi="Times New Roman" w:cs="Times New Roman"/>
          <w:sz w:val="24"/>
          <w:szCs w:val="24"/>
        </w:rPr>
        <w:t>subisce profonde modificazioni, pur conservando una sua ininterrotta unità, fino a giungere al cuore della cultura moderna.</w:t>
      </w:r>
    </w:p>
    <w:p w:rsidR="00C60EE7" w:rsidRDefault="00C60EE7"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Le dottrine che si oppongono ad esso, così diffuse tanto presso singole persone quanto presso scuole di pensiero, dipendono di solito non da un livello inferiore di civiltà, ma da mutamenti intervenuti nello sviluppo culturale, dall’ostilità o da</w:t>
      </w:r>
      <w:r w:rsidR="00C06FCD">
        <w:rPr>
          <w:rFonts w:ascii="Times New Roman" w:hAnsi="Times New Roman" w:cs="Times New Roman"/>
          <w:sz w:val="24"/>
          <w:szCs w:val="24"/>
        </w:rPr>
        <w:t>l rifiuto della fede ancestrale”</w:t>
      </w:r>
      <w:r w:rsidR="00EC2AA3">
        <w:rPr>
          <w:rFonts w:ascii="Times New Roman" w:hAnsi="Times New Roman" w:cs="Times New Roman"/>
          <w:sz w:val="24"/>
          <w:szCs w:val="24"/>
        </w:rPr>
        <w:t>. (</w:t>
      </w:r>
      <w:r>
        <w:rPr>
          <w:rFonts w:ascii="Times New Roman" w:hAnsi="Times New Roman" w:cs="Times New Roman"/>
          <w:sz w:val="24"/>
          <w:szCs w:val="24"/>
        </w:rPr>
        <w:t>Taylor 1970, pag</w:t>
      </w:r>
      <w:r w:rsidR="00C06FCD">
        <w:rPr>
          <w:rFonts w:ascii="Times New Roman" w:hAnsi="Times New Roman" w:cs="Times New Roman"/>
          <w:sz w:val="24"/>
          <w:szCs w:val="24"/>
        </w:rPr>
        <w:t>.</w:t>
      </w:r>
      <w:r>
        <w:rPr>
          <w:rFonts w:ascii="Times New Roman" w:hAnsi="Times New Roman" w:cs="Times New Roman"/>
          <w:sz w:val="24"/>
          <w:szCs w:val="24"/>
        </w:rPr>
        <w:t xml:space="preserve"> 426)</w:t>
      </w:r>
      <w:r w:rsidR="00FB0D43">
        <w:rPr>
          <w:rFonts w:ascii="Times New Roman" w:hAnsi="Times New Roman" w:cs="Times New Roman"/>
          <w:sz w:val="24"/>
          <w:szCs w:val="24"/>
        </w:rPr>
        <w:t>.</w:t>
      </w:r>
    </w:p>
    <w:p w:rsidR="00FB0D43" w:rsidRDefault="00FB0D43" w:rsidP="006C3EA9">
      <w:pPr>
        <w:spacing w:after="0" w:line="360" w:lineRule="auto"/>
        <w:ind w:left="851" w:right="991" w:firstLine="283"/>
        <w:jc w:val="both"/>
        <w:rPr>
          <w:rFonts w:ascii="Times New Roman" w:hAnsi="Times New Roman" w:cs="Times New Roman"/>
          <w:sz w:val="24"/>
          <w:szCs w:val="24"/>
        </w:rPr>
      </w:pPr>
    </w:p>
    <w:p w:rsidR="00FB0D43" w:rsidRDefault="00FB0D43"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 xml:space="preserve">3 . </w:t>
      </w:r>
      <w:r w:rsidR="006A45B4">
        <w:rPr>
          <w:rFonts w:ascii="Times New Roman" w:hAnsi="Times New Roman" w:cs="Times New Roman"/>
          <w:sz w:val="24"/>
          <w:szCs w:val="24"/>
        </w:rPr>
        <w:t xml:space="preserve">Secondo </w:t>
      </w:r>
      <w:proofErr w:type="spellStart"/>
      <w:r w:rsidR="006A45B4">
        <w:rPr>
          <w:rFonts w:ascii="Times New Roman" w:hAnsi="Times New Roman" w:cs="Times New Roman"/>
          <w:sz w:val="24"/>
          <w:szCs w:val="24"/>
        </w:rPr>
        <w:t>R.R.Marett</w:t>
      </w:r>
      <w:proofErr w:type="spellEnd"/>
      <w:r w:rsidR="006A45B4">
        <w:rPr>
          <w:rFonts w:ascii="Times New Roman" w:hAnsi="Times New Roman" w:cs="Times New Roman"/>
          <w:sz w:val="24"/>
          <w:szCs w:val="24"/>
        </w:rPr>
        <w:t xml:space="preserve"> la forma più embrionale di religione precedente l’animismo fu una credenza in forze spirituali presenti non solo nella natura, ma in ogni cosa</w:t>
      </w:r>
      <w:r w:rsidR="00C06FCD">
        <w:rPr>
          <w:rFonts w:ascii="Times New Roman" w:hAnsi="Times New Roman" w:cs="Times New Roman"/>
          <w:sz w:val="24"/>
          <w:szCs w:val="24"/>
        </w:rPr>
        <w:t>,</w:t>
      </w:r>
      <w:r w:rsidR="006A45B4">
        <w:rPr>
          <w:rFonts w:ascii="Times New Roman" w:hAnsi="Times New Roman" w:cs="Times New Roman"/>
          <w:sz w:val="24"/>
          <w:szCs w:val="24"/>
        </w:rPr>
        <w:t xml:space="preserve"> e dotata di potenza capace di produrre effetti concreti.</w:t>
      </w:r>
    </w:p>
    <w:p w:rsidR="006A45B4" w:rsidRDefault="006A45B4"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In genere questa forza sarebbe distribuita in forme diverse e</w:t>
      </w:r>
      <w:r w:rsidR="00F23B30">
        <w:rPr>
          <w:rFonts w:ascii="Times New Roman" w:hAnsi="Times New Roman" w:cs="Times New Roman"/>
          <w:sz w:val="24"/>
          <w:szCs w:val="24"/>
        </w:rPr>
        <w:t xml:space="preserve"> potrebbe crescere o diminuire </w:t>
      </w:r>
      <w:r>
        <w:rPr>
          <w:rFonts w:ascii="Times New Roman" w:hAnsi="Times New Roman" w:cs="Times New Roman"/>
          <w:sz w:val="24"/>
          <w:szCs w:val="24"/>
        </w:rPr>
        <w:t>in relazione a cause di diversa natura: ad esempio la malattia, l’insuccesso o anche la perdita o il furto di un oggetto possono determinare</w:t>
      </w:r>
      <w:r w:rsidR="004821C9">
        <w:rPr>
          <w:rFonts w:ascii="Times New Roman" w:hAnsi="Times New Roman" w:cs="Times New Roman"/>
          <w:sz w:val="24"/>
          <w:szCs w:val="24"/>
        </w:rPr>
        <w:t xml:space="preserve"> la riduzione della forza mistica dell’individuo, mentre una vittoria militare, o l’intervento di un sacerdote, possono accrescerla.</w:t>
      </w:r>
    </w:p>
    <w:p w:rsidR="004821C9" w:rsidRDefault="004821C9" w:rsidP="006C3EA9">
      <w:pPr>
        <w:spacing w:after="0" w:line="360" w:lineRule="auto"/>
        <w:ind w:left="851" w:right="991" w:firstLine="283"/>
        <w:jc w:val="both"/>
        <w:rPr>
          <w:rFonts w:ascii="Times New Roman" w:hAnsi="Times New Roman" w:cs="Times New Roman"/>
          <w:i/>
          <w:sz w:val="24"/>
          <w:szCs w:val="24"/>
        </w:rPr>
      </w:pPr>
      <w:r>
        <w:rPr>
          <w:rFonts w:ascii="Times New Roman" w:hAnsi="Times New Roman" w:cs="Times New Roman"/>
          <w:sz w:val="24"/>
          <w:szCs w:val="24"/>
        </w:rPr>
        <w:t xml:space="preserve"> La credenza nella forza vitale è molto diffusa tra le popolazioni della Melanesia (dove è stata studiata da più lungo tempo) ed è chiamata </w:t>
      </w:r>
      <w:r>
        <w:rPr>
          <w:rFonts w:ascii="Times New Roman" w:hAnsi="Times New Roman" w:cs="Times New Roman"/>
          <w:i/>
          <w:sz w:val="24"/>
          <w:szCs w:val="24"/>
        </w:rPr>
        <w:t>mana</w:t>
      </w:r>
      <w:r w:rsidRPr="004821C9">
        <w:rPr>
          <w:rFonts w:ascii="Times New Roman" w:hAnsi="Times New Roman" w:cs="Times New Roman"/>
          <w:sz w:val="24"/>
          <w:szCs w:val="24"/>
        </w:rPr>
        <w:t>; ma è una presenza reperibile anche in altre culture</w:t>
      </w:r>
      <w:r>
        <w:rPr>
          <w:rFonts w:ascii="Times New Roman" w:hAnsi="Times New Roman" w:cs="Times New Roman"/>
          <w:i/>
          <w:sz w:val="24"/>
          <w:szCs w:val="24"/>
        </w:rPr>
        <w:t xml:space="preserve">: tra i Sioux è </w:t>
      </w:r>
      <w:proofErr w:type="spellStart"/>
      <w:r w:rsidRPr="004821C9">
        <w:rPr>
          <w:rFonts w:ascii="Times New Roman" w:hAnsi="Times New Roman" w:cs="Times New Roman"/>
          <w:i/>
          <w:sz w:val="24"/>
          <w:szCs w:val="24"/>
        </w:rPr>
        <w:t>wakanda</w:t>
      </w:r>
      <w:proofErr w:type="spellEnd"/>
      <w:r>
        <w:rPr>
          <w:rFonts w:ascii="Times New Roman" w:hAnsi="Times New Roman" w:cs="Times New Roman"/>
          <w:sz w:val="24"/>
          <w:szCs w:val="24"/>
        </w:rPr>
        <w:t xml:space="preserve">, tra i Pigmei è </w:t>
      </w:r>
      <w:proofErr w:type="spellStart"/>
      <w:proofErr w:type="gramStart"/>
      <w:r w:rsidRPr="004821C9">
        <w:rPr>
          <w:rFonts w:ascii="Times New Roman" w:hAnsi="Times New Roman" w:cs="Times New Roman"/>
          <w:i/>
          <w:sz w:val="24"/>
          <w:szCs w:val="24"/>
        </w:rPr>
        <w:t>megbe</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tra gli Akan dell’Africa è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kra</w:t>
      </w:r>
      <w:proofErr w:type="spellEnd"/>
      <w:r>
        <w:rPr>
          <w:rFonts w:ascii="Times New Roman" w:hAnsi="Times New Roman" w:cs="Times New Roman"/>
          <w:i/>
          <w:sz w:val="24"/>
          <w:szCs w:val="24"/>
        </w:rPr>
        <w:t xml:space="preserve"> e così via.</w:t>
      </w:r>
    </w:p>
    <w:p w:rsidR="004821C9" w:rsidRDefault="004821C9" w:rsidP="006C3EA9">
      <w:pPr>
        <w:spacing w:after="0" w:line="360" w:lineRule="auto"/>
        <w:ind w:left="851" w:right="991" w:firstLine="283"/>
        <w:jc w:val="both"/>
        <w:rPr>
          <w:rFonts w:ascii="Times New Roman" w:hAnsi="Times New Roman" w:cs="Times New Roman"/>
          <w:sz w:val="24"/>
          <w:szCs w:val="24"/>
        </w:rPr>
      </w:pPr>
      <w:r w:rsidRPr="004821C9">
        <w:rPr>
          <w:rFonts w:ascii="Times New Roman" w:hAnsi="Times New Roman" w:cs="Times New Roman"/>
          <w:sz w:val="24"/>
          <w:szCs w:val="24"/>
        </w:rPr>
        <w:t xml:space="preserve">In polemica con la teoria evoluzionista di </w:t>
      </w:r>
      <w:proofErr w:type="spellStart"/>
      <w:r w:rsidRPr="004821C9">
        <w:rPr>
          <w:rFonts w:ascii="Times New Roman" w:hAnsi="Times New Roman" w:cs="Times New Roman"/>
          <w:sz w:val="24"/>
          <w:szCs w:val="24"/>
        </w:rPr>
        <w:t>Tylor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Marett</w:t>
      </w:r>
      <w:proofErr w:type="spellEnd"/>
      <w:r>
        <w:rPr>
          <w:rFonts w:ascii="Times New Roman" w:hAnsi="Times New Roman" w:cs="Times New Roman"/>
          <w:sz w:val="24"/>
          <w:szCs w:val="24"/>
        </w:rPr>
        <w:t xml:space="preserve"> coniò il termine </w:t>
      </w:r>
      <w:proofErr w:type="spellStart"/>
      <w:r>
        <w:rPr>
          <w:rFonts w:ascii="Times New Roman" w:hAnsi="Times New Roman" w:cs="Times New Roman"/>
          <w:sz w:val="24"/>
          <w:szCs w:val="24"/>
        </w:rPr>
        <w:t>animatismo</w:t>
      </w:r>
      <w:proofErr w:type="spellEnd"/>
      <w:r>
        <w:rPr>
          <w:rFonts w:ascii="Times New Roman" w:hAnsi="Times New Roman" w:cs="Times New Roman"/>
          <w:sz w:val="24"/>
          <w:szCs w:val="24"/>
        </w:rPr>
        <w:t>, considerandolo la più antica forma di religione, alimentata dal bisogno dell’uomo di attribuire “anima” e “spirito” a qualunque cosa</w:t>
      </w:r>
      <w:r w:rsidR="00E442A4">
        <w:rPr>
          <w:rFonts w:ascii="Times New Roman" w:hAnsi="Times New Roman" w:cs="Times New Roman"/>
          <w:sz w:val="24"/>
          <w:szCs w:val="24"/>
        </w:rPr>
        <w:t>.</w:t>
      </w:r>
      <w:r>
        <w:rPr>
          <w:rFonts w:ascii="Times New Roman" w:hAnsi="Times New Roman" w:cs="Times New Roman"/>
          <w:sz w:val="24"/>
          <w:szCs w:val="24"/>
        </w:rPr>
        <w:t xml:space="preserve"> (R.R </w:t>
      </w:r>
      <w:proofErr w:type="spellStart"/>
      <w:r>
        <w:rPr>
          <w:rFonts w:ascii="Times New Roman" w:hAnsi="Times New Roman" w:cs="Times New Roman"/>
          <w:sz w:val="24"/>
          <w:szCs w:val="24"/>
        </w:rPr>
        <w:t>Marett</w:t>
      </w:r>
      <w:proofErr w:type="spellEnd"/>
      <w:r>
        <w:rPr>
          <w:rFonts w:ascii="Times New Roman" w:hAnsi="Times New Roman" w:cs="Times New Roman"/>
          <w:sz w:val="24"/>
          <w:szCs w:val="24"/>
        </w:rPr>
        <w:t xml:space="preserve"> 1909, pag. 187)</w:t>
      </w:r>
      <w:r w:rsidR="00C90D09">
        <w:rPr>
          <w:rFonts w:ascii="Times New Roman" w:hAnsi="Times New Roman" w:cs="Times New Roman"/>
          <w:sz w:val="24"/>
          <w:szCs w:val="24"/>
        </w:rPr>
        <w:t>. L’</w:t>
      </w:r>
      <w:proofErr w:type="spellStart"/>
      <w:r w:rsidR="00C90D09">
        <w:rPr>
          <w:rFonts w:ascii="Times New Roman" w:hAnsi="Times New Roman" w:cs="Times New Roman"/>
          <w:sz w:val="24"/>
          <w:szCs w:val="24"/>
        </w:rPr>
        <w:t>animatismo</w:t>
      </w:r>
      <w:proofErr w:type="spellEnd"/>
      <w:r w:rsidR="00C90D09">
        <w:rPr>
          <w:rFonts w:ascii="Times New Roman" w:hAnsi="Times New Roman" w:cs="Times New Roman"/>
          <w:sz w:val="24"/>
          <w:szCs w:val="24"/>
        </w:rPr>
        <w:t xml:space="preserve"> raccolse, alla fine del XIX secolo, le tesi sorte per contestare o abbattere la teoria animistica di </w:t>
      </w:r>
      <w:proofErr w:type="spellStart"/>
      <w:r w:rsidR="00C90D09">
        <w:rPr>
          <w:rFonts w:ascii="Times New Roman" w:hAnsi="Times New Roman" w:cs="Times New Roman"/>
          <w:sz w:val="24"/>
          <w:szCs w:val="24"/>
        </w:rPr>
        <w:t>Tylor</w:t>
      </w:r>
      <w:proofErr w:type="spellEnd"/>
      <w:r w:rsidR="00C90D09">
        <w:rPr>
          <w:rFonts w:ascii="Times New Roman" w:hAnsi="Times New Roman" w:cs="Times New Roman"/>
          <w:sz w:val="24"/>
          <w:szCs w:val="24"/>
        </w:rPr>
        <w:t>. Di fatto non fu difficile documentare, attraverso la ricerca sul campo, l’esistenza di una serie di espressioni della religione primitiva affermatisi prima (</w:t>
      </w:r>
      <w:proofErr w:type="spellStart"/>
      <w:r w:rsidR="00C90D09">
        <w:rPr>
          <w:rFonts w:ascii="Times New Roman" w:hAnsi="Times New Roman" w:cs="Times New Roman"/>
          <w:sz w:val="24"/>
          <w:szCs w:val="24"/>
        </w:rPr>
        <w:t>pre</w:t>
      </w:r>
      <w:proofErr w:type="spellEnd"/>
      <w:r w:rsidR="00C90D09">
        <w:rPr>
          <w:rFonts w:ascii="Times New Roman" w:hAnsi="Times New Roman" w:cs="Times New Roman"/>
          <w:sz w:val="24"/>
          <w:szCs w:val="24"/>
        </w:rPr>
        <w:t xml:space="preserve">-animismo) e indipendentemente dall’ideazione dell’anima. Tali espressioni sarebbero connesse alla tendenza umana ad assegnare vita propria a ogni cosa ed essere: </w:t>
      </w:r>
      <w:proofErr w:type="spellStart"/>
      <w:r w:rsidR="00C90D09">
        <w:rPr>
          <w:rFonts w:ascii="Times New Roman" w:hAnsi="Times New Roman" w:cs="Times New Roman"/>
          <w:sz w:val="24"/>
          <w:szCs w:val="24"/>
        </w:rPr>
        <w:t>animatismo</w:t>
      </w:r>
      <w:proofErr w:type="spellEnd"/>
      <w:r w:rsidR="00C90D09">
        <w:rPr>
          <w:rFonts w:ascii="Times New Roman" w:hAnsi="Times New Roman" w:cs="Times New Roman"/>
          <w:sz w:val="24"/>
          <w:szCs w:val="24"/>
        </w:rPr>
        <w:t xml:space="preserve"> quindi come fase precedente l’animismo.</w:t>
      </w:r>
    </w:p>
    <w:p w:rsidR="00C90D09" w:rsidRDefault="00C90D09" w:rsidP="006C3EA9">
      <w:pPr>
        <w:spacing w:after="0" w:line="360" w:lineRule="auto"/>
        <w:ind w:left="851" w:right="991" w:firstLine="283"/>
        <w:jc w:val="both"/>
        <w:rPr>
          <w:rFonts w:ascii="Times New Roman" w:hAnsi="Times New Roman" w:cs="Times New Roman"/>
          <w:sz w:val="24"/>
          <w:szCs w:val="24"/>
        </w:rPr>
      </w:pPr>
    </w:p>
    <w:p w:rsidR="00C90D09" w:rsidRDefault="00C90D09"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lastRenderedPageBreak/>
        <w:t xml:space="preserve">4 . </w:t>
      </w:r>
      <w:r w:rsidR="009F4CB2">
        <w:rPr>
          <w:rFonts w:ascii="Times New Roman" w:hAnsi="Times New Roman" w:cs="Times New Roman"/>
          <w:sz w:val="24"/>
          <w:szCs w:val="24"/>
        </w:rPr>
        <w:t xml:space="preserve">Per </w:t>
      </w:r>
      <w:proofErr w:type="spellStart"/>
      <w:r w:rsidR="009F4CB2">
        <w:rPr>
          <w:rFonts w:ascii="Times New Roman" w:hAnsi="Times New Roman" w:cs="Times New Roman"/>
          <w:sz w:val="24"/>
          <w:szCs w:val="24"/>
        </w:rPr>
        <w:t>Marett</w:t>
      </w:r>
      <w:proofErr w:type="spellEnd"/>
      <w:r w:rsidR="009F4CB2">
        <w:rPr>
          <w:rFonts w:ascii="Times New Roman" w:hAnsi="Times New Roman" w:cs="Times New Roman"/>
          <w:sz w:val="24"/>
          <w:szCs w:val="24"/>
        </w:rPr>
        <w:t xml:space="preserve"> “l’aspetto positivo del soprannaturale</w:t>
      </w:r>
      <w:r w:rsidR="002B3EB4">
        <w:rPr>
          <w:rFonts w:ascii="Times New Roman" w:hAnsi="Times New Roman" w:cs="Times New Roman"/>
          <w:sz w:val="24"/>
          <w:szCs w:val="24"/>
        </w:rPr>
        <w:t>” è il mana, al quale si contrappone quello negativo costituito dal tabù: “Tabù e mana sono termini che comportano un giudizio descrittivo (…). Quindi tabù indica contemporaneamente sanità e impurità. D’altra parte nei vocaboli selvaggi si possono trovare molti termini che hanno il significato distinto di puro e impuro in senso religioso</w:t>
      </w:r>
      <w:r w:rsidR="00835BE6">
        <w:rPr>
          <w:rFonts w:ascii="Times New Roman" w:hAnsi="Times New Roman" w:cs="Times New Roman"/>
          <w:sz w:val="24"/>
          <w:szCs w:val="24"/>
        </w:rPr>
        <w:t xml:space="preserve"> </w:t>
      </w:r>
      <w:r w:rsidR="002B3EB4">
        <w:rPr>
          <w:rFonts w:ascii="Times New Roman" w:hAnsi="Times New Roman" w:cs="Times New Roman"/>
          <w:sz w:val="24"/>
          <w:szCs w:val="24"/>
        </w:rPr>
        <w:t xml:space="preserve">(…). </w:t>
      </w:r>
    </w:p>
    <w:p w:rsidR="002B3EB4" w:rsidRDefault="002B3EB4"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 xml:space="preserve">La formula tabù-mana sembra presentare numerosi vantaggi rispetto all’animismo: 1) tabù e mana sono coestensivi con il soprannaturale, mentre l’animismo è un termine troppo ampio: 2) tabù e mana sono omogenei, mentre l’animismo tende a disperdersi in entità più o meno irriducibili, come l’anima, il fantasma, lo spirito; 3) </w:t>
      </w:r>
      <w:r w:rsidR="00C06FCD">
        <w:rPr>
          <w:rFonts w:ascii="Times New Roman" w:hAnsi="Times New Roman" w:cs="Times New Roman"/>
          <w:sz w:val="24"/>
          <w:szCs w:val="24"/>
        </w:rPr>
        <w:t>il</w:t>
      </w:r>
      <w:r w:rsidR="00F15319">
        <w:rPr>
          <w:rFonts w:ascii="Times New Roman" w:hAnsi="Times New Roman" w:cs="Times New Roman"/>
          <w:sz w:val="24"/>
          <w:szCs w:val="24"/>
        </w:rPr>
        <w:t xml:space="preserve"> mana, </w:t>
      </w:r>
      <w:r w:rsidR="00064D73">
        <w:rPr>
          <w:rFonts w:ascii="Times New Roman" w:hAnsi="Times New Roman" w:cs="Times New Roman"/>
          <w:sz w:val="24"/>
          <w:szCs w:val="24"/>
        </w:rPr>
        <w:t xml:space="preserve"> l’aspetto positivo del soprannaturale, per quanto sia in grado di dare  espressione precisa all’immateriale e all’invisibile, tiene però </w:t>
      </w:r>
      <w:r w:rsidR="000A4E11">
        <w:rPr>
          <w:rFonts w:ascii="Times New Roman" w:hAnsi="Times New Roman" w:cs="Times New Roman"/>
          <w:sz w:val="24"/>
          <w:szCs w:val="24"/>
        </w:rPr>
        <w:t xml:space="preserve">in sospeso </w:t>
      </w:r>
      <w:r w:rsidR="00064D73">
        <w:rPr>
          <w:rFonts w:ascii="Times New Roman" w:hAnsi="Times New Roman" w:cs="Times New Roman"/>
          <w:sz w:val="24"/>
          <w:szCs w:val="24"/>
        </w:rPr>
        <w:t>- a causa del carattere incoerente del pensiero primitivo -</w:t>
      </w:r>
      <w:r w:rsidR="000A4E11">
        <w:rPr>
          <w:rFonts w:ascii="Times New Roman" w:hAnsi="Times New Roman" w:cs="Times New Roman"/>
          <w:sz w:val="24"/>
          <w:szCs w:val="24"/>
        </w:rPr>
        <w:t xml:space="preserve"> </w:t>
      </w:r>
      <w:r w:rsidR="00064D73">
        <w:rPr>
          <w:rFonts w:ascii="Times New Roman" w:hAnsi="Times New Roman" w:cs="Times New Roman"/>
          <w:sz w:val="24"/>
          <w:szCs w:val="24"/>
        </w:rPr>
        <w:t>la differenza fra il personale e l’impersonale e, in particolare, non permette l</w:t>
      </w:r>
      <w:r w:rsidR="000A4E11">
        <w:rPr>
          <w:rFonts w:ascii="Times New Roman" w:hAnsi="Times New Roman" w:cs="Times New Roman"/>
          <w:sz w:val="24"/>
          <w:szCs w:val="24"/>
        </w:rPr>
        <w:t>a partecipazione</w:t>
      </w:r>
      <w:r w:rsidR="00064D73">
        <w:rPr>
          <w:rFonts w:ascii="Times New Roman" w:hAnsi="Times New Roman" w:cs="Times New Roman"/>
          <w:sz w:val="24"/>
          <w:szCs w:val="24"/>
        </w:rPr>
        <w:t xml:space="preserve"> del concetto di individualità” (R.R. </w:t>
      </w:r>
      <w:proofErr w:type="spellStart"/>
      <w:r w:rsidR="00064D73">
        <w:rPr>
          <w:rFonts w:ascii="Times New Roman" w:hAnsi="Times New Roman" w:cs="Times New Roman"/>
          <w:sz w:val="24"/>
          <w:szCs w:val="24"/>
        </w:rPr>
        <w:t>M</w:t>
      </w:r>
      <w:r w:rsidR="000A4E11">
        <w:rPr>
          <w:rFonts w:ascii="Times New Roman" w:hAnsi="Times New Roman" w:cs="Times New Roman"/>
          <w:sz w:val="24"/>
          <w:szCs w:val="24"/>
        </w:rPr>
        <w:t>a</w:t>
      </w:r>
      <w:r w:rsidR="00064D73">
        <w:rPr>
          <w:rFonts w:ascii="Times New Roman" w:hAnsi="Times New Roman" w:cs="Times New Roman"/>
          <w:sz w:val="24"/>
          <w:szCs w:val="24"/>
        </w:rPr>
        <w:t>rett</w:t>
      </w:r>
      <w:proofErr w:type="spellEnd"/>
      <w:r w:rsidR="00064D73">
        <w:rPr>
          <w:rFonts w:ascii="Times New Roman" w:hAnsi="Times New Roman" w:cs="Times New Roman"/>
          <w:sz w:val="24"/>
          <w:szCs w:val="24"/>
        </w:rPr>
        <w:t>, 1909, pag</w:t>
      </w:r>
      <w:r w:rsidR="000A4E11">
        <w:rPr>
          <w:rFonts w:ascii="Times New Roman" w:hAnsi="Times New Roman" w:cs="Times New Roman"/>
          <w:sz w:val="24"/>
          <w:szCs w:val="24"/>
        </w:rPr>
        <w:t>.</w:t>
      </w:r>
      <w:r w:rsidR="00064D73">
        <w:rPr>
          <w:rFonts w:ascii="Times New Roman" w:hAnsi="Times New Roman" w:cs="Times New Roman"/>
          <w:sz w:val="24"/>
          <w:szCs w:val="24"/>
        </w:rPr>
        <w:t xml:space="preserve"> 189).</w:t>
      </w:r>
    </w:p>
    <w:p w:rsidR="00555A3F" w:rsidRDefault="00555A3F" w:rsidP="006C3EA9">
      <w:pPr>
        <w:spacing w:after="0" w:line="360" w:lineRule="auto"/>
        <w:ind w:left="851" w:right="991" w:firstLine="283"/>
        <w:jc w:val="both"/>
        <w:rPr>
          <w:rFonts w:ascii="Times New Roman" w:hAnsi="Times New Roman" w:cs="Times New Roman"/>
          <w:sz w:val="24"/>
          <w:szCs w:val="24"/>
        </w:rPr>
      </w:pPr>
    </w:p>
    <w:p w:rsidR="00064D73" w:rsidRDefault="00555A3F" w:rsidP="006C3EA9">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IL MANA</w:t>
      </w:r>
    </w:p>
    <w:p w:rsidR="00060061" w:rsidRDefault="00064D73" w:rsidP="00060061">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 xml:space="preserve">Il concetto di mana, ampiamente diffuso tra i popoli dell’Oceania, è stato descritto per la prima volta agli occidentali nel 1878 dal missionario ed etnografo R. </w:t>
      </w:r>
      <w:proofErr w:type="spellStart"/>
      <w:r>
        <w:rPr>
          <w:rFonts w:ascii="Times New Roman" w:hAnsi="Times New Roman" w:cs="Times New Roman"/>
          <w:sz w:val="24"/>
          <w:szCs w:val="24"/>
        </w:rPr>
        <w:t>Codrington</w:t>
      </w:r>
      <w:proofErr w:type="spellEnd"/>
      <w:r w:rsidR="00AC31E3">
        <w:rPr>
          <w:rFonts w:ascii="Times New Roman" w:hAnsi="Times New Roman" w:cs="Times New Roman"/>
          <w:sz w:val="24"/>
          <w:szCs w:val="24"/>
        </w:rPr>
        <w:t xml:space="preserve">   in una lettera a Max </w:t>
      </w:r>
      <w:proofErr w:type="spellStart"/>
      <w:r w:rsidR="00AC31E3">
        <w:rPr>
          <w:rFonts w:ascii="Times New Roman" w:hAnsi="Times New Roman" w:cs="Times New Roman"/>
          <w:sz w:val="24"/>
          <w:szCs w:val="24"/>
        </w:rPr>
        <w:t>Mùller</w:t>
      </w:r>
      <w:proofErr w:type="spellEnd"/>
      <w:r w:rsidR="00156B5F">
        <w:rPr>
          <w:rFonts w:ascii="Times New Roman" w:hAnsi="Times New Roman" w:cs="Times New Roman"/>
          <w:sz w:val="24"/>
          <w:szCs w:val="24"/>
        </w:rPr>
        <w:t xml:space="preserve"> </w:t>
      </w:r>
      <w:r w:rsidR="00AC31E3">
        <w:rPr>
          <w:rFonts w:ascii="Times New Roman" w:hAnsi="Times New Roman" w:cs="Times New Roman"/>
          <w:sz w:val="24"/>
          <w:szCs w:val="24"/>
        </w:rPr>
        <w:t>:</w:t>
      </w:r>
      <w:r>
        <w:rPr>
          <w:rFonts w:ascii="Times New Roman" w:hAnsi="Times New Roman" w:cs="Times New Roman"/>
          <w:sz w:val="24"/>
          <w:szCs w:val="24"/>
        </w:rPr>
        <w:t>“La relig</w:t>
      </w:r>
      <w:r w:rsidR="00271C5E">
        <w:rPr>
          <w:rFonts w:ascii="Times New Roman" w:hAnsi="Times New Roman" w:cs="Times New Roman"/>
          <w:sz w:val="24"/>
          <w:szCs w:val="24"/>
        </w:rPr>
        <w:t>i</w:t>
      </w:r>
      <w:r>
        <w:rPr>
          <w:rFonts w:ascii="Times New Roman" w:hAnsi="Times New Roman" w:cs="Times New Roman"/>
          <w:sz w:val="24"/>
          <w:szCs w:val="24"/>
        </w:rPr>
        <w:t>one dei melanesiani, per</w:t>
      </w:r>
      <w:r w:rsidR="007747B4">
        <w:rPr>
          <w:rFonts w:ascii="Times New Roman" w:hAnsi="Times New Roman" w:cs="Times New Roman"/>
          <w:sz w:val="24"/>
          <w:szCs w:val="24"/>
        </w:rPr>
        <w:t xml:space="preserve"> quel che riguarda le credenze, </w:t>
      </w:r>
      <w:r>
        <w:rPr>
          <w:rFonts w:ascii="Times New Roman" w:hAnsi="Times New Roman" w:cs="Times New Roman"/>
          <w:sz w:val="24"/>
          <w:szCs w:val="24"/>
        </w:rPr>
        <w:t xml:space="preserve">consiste nella convinzione che sia presente ovunque una forza soprannaturale, </w:t>
      </w:r>
      <w:r w:rsidR="000A3E87">
        <w:rPr>
          <w:rFonts w:ascii="Times New Roman" w:hAnsi="Times New Roman" w:cs="Times New Roman"/>
          <w:sz w:val="24"/>
          <w:szCs w:val="24"/>
        </w:rPr>
        <w:t>appartene</w:t>
      </w:r>
      <w:r w:rsidR="007747B4">
        <w:rPr>
          <w:rFonts w:ascii="Times New Roman" w:hAnsi="Times New Roman" w:cs="Times New Roman"/>
          <w:sz w:val="24"/>
          <w:szCs w:val="24"/>
        </w:rPr>
        <w:t>n</w:t>
      </w:r>
      <w:r w:rsidR="000A3E87">
        <w:rPr>
          <w:rFonts w:ascii="Times New Roman" w:hAnsi="Times New Roman" w:cs="Times New Roman"/>
          <w:sz w:val="24"/>
          <w:szCs w:val="24"/>
        </w:rPr>
        <w:t>te</w:t>
      </w:r>
      <w:r>
        <w:rPr>
          <w:rFonts w:ascii="Times New Roman" w:hAnsi="Times New Roman" w:cs="Times New Roman"/>
          <w:sz w:val="24"/>
          <w:szCs w:val="24"/>
        </w:rPr>
        <w:t xml:space="preserve"> al mondo dell’invisibile; e per quel che riguarda la pratica</w:t>
      </w:r>
      <w:r w:rsidR="00037C7B">
        <w:rPr>
          <w:rFonts w:ascii="Times New Roman" w:hAnsi="Times New Roman" w:cs="Times New Roman"/>
          <w:sz w:val="24"/>
          <w:szCs w:val="24"/>
        </w:rPr>
        <w:t>, nell’impiego di mezzi che consentono di sfruttare questa forza</w:t>
      </w:r>
      <w:r>
        <w:rPr>
          <w:rFonts w:ascii="Times New Roman" w:hAnsi="Times New Roman" w:cs="Times New Roman"/>
          <w:sz w:val="24"/>
          <w:szCs w:val="24"/>
        </w:rPr>
        <w:t xml:space="preserve"> </w:t>
      </w:r>
      <w:r w:rsidR="00271C5E">
        <w:rPr>
          <w:rFonts w:ascii="Times New Roman" w:hAnsi="Times New Roman" w:cs="Times New Roman"/>
          <w:sz w:val="24"/>
          <w:szCs w:val="24"/>
        </w:rPr>
        <w:t>(…)</w:t>
      </w:r>
      <w:r w:rsidR="007747B4">
        <w:rPr>
          <w:rFonts w:ascii="Times New Roman" w:hAnsi="Times New Roman" w:cs="Times New Roman"/>
          <w:sz w:val="24"/>
          <w:szCs w:val="24"/>
        </w:rPr>
        <w:t>,</w:t>
      </w:r>
      <w:r>
        <w:rPr>
          <w:rFonts w:ascii="Times New Roman" w:hAnsi="Times New Roman" w:cs="Times New Roman"/>
          <w:sz w:val="24"/>
          <w:szCs w:val="24"/>
        </w:rPr>
        <w:t xml:space="preserve"> </w:t>
      </w:r>
      <w:r w:rsidR="00271C5E">
        <w:rPr>
          <w:rFonts w:ascii="Times New Roman" w:hAnsi="Times New Roman" w:cs="Times New Roman"/>
          <w:sz w:val="24"/>
          <w:szCs w:val="24"/>
        </w:rPr>
        <w:t xml:space="preserve"> </w:t>
      </w:r>
      <w:r w:rsidR="007747B4">
        <w:rPr>
          <w:rFonts w:ascii="Times New Roman" w:hAnsi="Times New Roman" w:cs="Times New Roman"/>
          <w:sz w:val="24"/>
          <w:szCs w:val="24"/>
        </w:rPr>
        <w:t>s</w:t>
      </w:r>
      <w:r w:rsidR="00271C5E">
        <w:rPr>
          <w:rFonts w:ascii="Times New Roman" w:hAnsi="Times New Roman" w:cs="Times New Roman"/>
          <w:sz w:val="24"/>
          <w:szCs w:val="24"/>
        </w:rPr>
        <w:t>i crede in una forza che si distingue da quella fisica e agisce nei modi più diversi nel bene e nel male; Esserne padroni e saperla dirigere è un grandissimo</w:t>
      </w:r>
      <w:r w:rsidR="00156B5F">
        <w:rPr>
          <w:rFonts w:ascii="Times New Roman" w:hAnsi="Times New Roman" w:cs="Times New Roman"/>
          <w:sz w:val="24"/>
          <w:szCs w:val="24"/>
        </w:rPr>
        <w:t xml:space="preserve"> vantaggio. Questo è il </w:t>
      </w:r>
      <w:proofErr w:type="gramStart"/>
      <w:r w:rsidR="00156B5F">
        <w:rPr>
          <w:rFonts w:ascii="Times New Roman" w:hAnsi="Times New Roman" w:cs="Times New Roman"/>
          <w:sz w:val="24"/>
          <w:szCs w:val="24"/>
        </w:rPr>
        <w:t xml:space="preserve">mana </w:t>
      </w:r>
      <w:r w:rsidR="007747B4">
        <w:rPr>
          <w:rFonts w:ascii="Times New Roman" w:hAnsi="Times New Roman" w:cs="Times New Roman"/>
          <w:sz w:val="24"/>
          <w:szCs w:val="24"/>
        </w:rPr>
        <w:t>”</w:t>
      </w:r>
      <w:proofErr w:type="gramEnd"/>
      <w:r w:rsidR="00060061">
        <w:rPr>
          <w:rFonts w:ascii="Times New Roman" w:hAnsi="Times New Roman" w:cs="Times New Roman"/>
          <w:sz w:val="24"/>
          <w:szCs w:val="24"/>
        </w:rPr>
        <w:t xml:space="preserve">. </w:t>
      </w:r>
    </w:p>
    <w:p w:rsidR="00060061" w:rsidRDefault="00AC31E3" w:rsidP="00060061">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L’intera</w:t>
      </w:r>
      <w:r w:rsidR="00060061">
        <w:rPr>
          <w:rFonts w:ascii="Times New Roman" w:hAnsi="Times New Roman" w:cs="Times New Roman"/>
          <w:sz w:val="24"/>
          <w:szCs w:val="24"/>
        </w:rPr>
        <w:t xml:space="preserve"> religione melanesiana consiste in sostanza nella acquisizione di questo mana per sé o per proprio vantaggio” (</w:t>
      </w:r>
      <w:proofErr w:type="spellStart"/>
      <w:r w:rsidR="00060061">
        <w:rPr>
          <w:rFonts w:ascii="Times New Roman" w:hAnsi="Times New Roman" w:cs="Times New Roman"/>
          <w:sz w:val="24"/>
          <w:szCs w:val="24"/>
        </w:rPr>
        <w:t>Codrington</w:t>
      </w:r>
      <w:proofErr w:type="spellEnd"/>
      <w:r w:rsidR="00060061">
        <w:rPr>
          <w:rFonts w:ascii="Times New Roman" w:hAnsi="Times New Roman" w:cs="Times New Roman"/>
          <w:sz w:val="24"/>
          <w:szCs w:val="24"/>
        </w:rPr>
        <w:t xml:space="preserve"> 1891, pag. 118)</w:t>
      </w:r>
    </w:p>
    <w:p w:rsidR="00060061" w:rsidRDefault="00AC31E3" w:rsidP="00835BE6">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Mana è un termine che comunque</w:t>
      </w:r>
      <w:r w:rsidR="00060061">
        <w:rPr>
          <w:rFonts w:ascii="Times New Roman" w:hAnsi="Times New Roman" w:cs="Times New Roman"/>
          <w:sz w:val="24"/>
          <w:szCs w:val="24"/>
        </w:rPr>
        <w:t xml:space="preserve"> non era del tutto sconosciuto ag</w:t>
      </w:r>
      <w:r w:rsidR="00835BE6">
        <w:rPr>
          <w:rFonts w:ascii="Times New Roman" w:hAnsi="Times New Roman" w:cs="Times New Roman"/>
          <w:sz w:val="24"/>
          <w:szCs w:val="24"/>
        </w:rPr>
        <w:t>li addetti ai lavori, infatti fu</w:t>
      </w:r>
      <w:r w:rsidR="00060061">
        <w:rPr>
          <w:rFonts w:ascii="Times New Roman" w:hAnsi="Times New Roman" w:cs="Times New Roman"/>
          <w:sz w:val="24"/>
          <w:szCs w:val="24"/>
        </w:rPr>
        <w:t xml:space="preserve"> già segnalato nel 1814 da </w:t>
      </w:r>
      <w:proofErr w:type="spellStart"/>
      <w:r w:rsidR="00060061">
        <w:rPr>
          <w:rFonts w:ascii="Times New Roman" w:hAnsi="Times New Roman" w:cs="Times New Roman"/>
          <w:sz w:val="24"/>
          <w:szCs w:val="24"/>
        </w:rPr>
        <w:t>W.William</w:t>
      </w:r>
      <w:proofErr w:type="spellEnd"/>
      <w:r w:rsidR="00060061">
        <w:rPr>
          <w:rFonts w:ascii="Times New Roman" w:hAnsi="Times New Roman" w:cs="Times New Roman"/>
          <w:sz w:val="24"/>
          <w:szCs w:val="24"/>
        </w:rPr>
        <w:t xml:space="preserve"> che lo definì “potere” e anche “influenza”</w:t>
      </w:r>
      <w:r w:rsidR="00156B5F">
        <w:rPr>
          <w:rFonts w:ascii="Times New Roman" w:hAnsi="Times New Roman" w:cs="Times New Roman"/>
          <w:sz w:val="24"/>
          <w:szCs w:val="24"/>
        </w:rPr>
        <w:t xml:space="preserve"> </w:t>
      </w:r>
      <w:r w:rsidR="00060061">
        <w:rPr>
          <w:rFonts w:ascii="Times New Roman" w:hAnsi="Times New Roman" w:cs="Times New Roman"/>
          <w:sz w:val="24"/>
          <w:szCs w:val="24"/>
        </w:rPr>
        <w:t>Muller che approfondì la questione, descrisse il mana come una forza fisica capace di agire positivamente o negativamente e di prendere possesso degli esseri viventi; era indicata come</w:t>
      </w:r>
      <w:r w:rsidR="00835BE6">
        <w:rPr>
          <w:rFonts w:ascii="Times New Roman" w:hAnsi="Times New Roman" w:cs="Times New Roman"/>
          <w:sz w:val="24"/>
          <w:szCs w:val="24"/>
        </w:rPr>
        <w:t xml:space="preserve"> una sorta di fluido capace di c</w:t>
      </w:r>
      <w:r w:rsidR="00060061">
        <w:rPr>
          <w:rFonts w:ascii="Times New Roman" w:hAnsi="Times New Roman" w:cs="Times New Roman"/>
          <w:sz w:val="24"/>
          <w:szCs w:val="24"/>
        </w:rPr>
        <w:t>ircolare libe</w:t>
      </w:r>
      <w:r w:rsidR="00871134">
        <w:rPr>
          <w:rFonts w:ascii="Times New Roman" w:hAnsi="Times New Roman" w:cs="Times New Roman"/>
          <w:sz w:val="24"/>
          <w:szCs w:val="24"/>
        </w:rPr>
        <w:t xml:space="preserve">ramente e di non essere legato </w:t>
      </w:r>
      <w:r w:rsidR="00060061">
        <w:rPr>
          <w:rFonts w:ascii="Times New Roman" w:hAnsi="Times New Roman" w:cs="Times New Roman"/>
          <w:sz w:val="24"/>
          <w:szCs w:val="24"/>
        </w:rPr>
        <w:t>ad alcun effetto particolare.</w:t>
      </w:r>
    </w:p>
    <w:p w:rsidR="00060061" w:rsidRDefault="00060061" w:rsidP="00060061">
      <w:pPr>
        <w:spacing w:after="0" w:line="360" w:lineRule="auto"/>
        <w:ind w:left="851" w:right="991" w:firstLine="283"/>
        <w:jc w:val="both"/>
        <w:rPr>
          <w:rFonts w:ascii="Times New Roman" w:hAnsi="Times New Roman" w:cs="Times New Roman"/>
          <w:sz w:val="24"/>
          <w:szCs w:val="24"/>
        </w:rPr>
      </w:pPr>
    </w:p>
    <w:p w:rsidR="00060061" w:rsidRDefault="00060061" w:rsidP="00060061">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5 . Il mana è quindi una forza ambivalente</w:t>
      </w:r>
      <w:r w:rsidR="00A27E2E">
        <w:rPr>
          <w:rFonts w:ascii="Times New Roman" w:hAnsi="Times New Roman" w:cs="Times New Roman"/>
          <w:sz w:val="24"/>
          <w:szCs w:val="24"/>
        </w:rPr>
        <w:t>, impersonale e incorporea, diffusa ovunque e che si manifesta esclusivamente attraverso i suoi effetti</w:t>
      </w:r>
      <w:r w:rsidR="00835BE6">
        <w:rPr>
          <w:rFonts w:ascii="Times New Roman" w:hAnsi="Times New Roman" w:cs="Times New Roman"/>
          <w:sz w:val="24"/>
          <w:szCs w:val="24"/>
        </w:rPr>
        <w:t xml:space="preserve">. Così si esprime </w:t>
      </w:r>
      <w:proofErr w:type="spellStart"/>
      <w:r w:rsidR="00835BE6">
        <w:rPr>
          <w:rFonts w:ascii="Times New Roman" w:hAnsi="Times New Roman" w:cs="Times New Roman"/>
          <w:sz w:val="24"/>
          <w:szCs w:val="24"/>
        </w:rPr>
        <w:t>Codrington</w:t>
      </w:r>
      <w:proofErr w:type="spellEnd"/>
      <w:r w:rsidR="00835BE6">
        <w:rPr>
          <w:rFonts w:ascii="Times New Roman" w:hAnsi="Times New Roman" w:cs="Times New Roman"/>
          <w:sz w:val="24"/>
          <w:szCs w:val="24"/>
        </w:rPr>
        <w:t>: “Q</w:t>
      </w:r>
      <w:r w:rsidR="00A27E2E">
        <w:rPr>
          <w:rFonts w:ascii="Times New Roman" w:hAnsi="Times New Roman" w:cs="Times New Roman"/>
          <w:sz w:val="24"/>
          <w:szCs w:val="24"/>
        </w:rPr>
        <w:t xml:space="preserve">uesto mana non è fissato in una cosa, ma gli spiriti, siano esse anime separate dal loro corpo o esseri soprannaturali, lo possiedono e possono comunicarlo; esso è prodotto </w:t>
      </w:r>
      <w:r w:rsidR="00A27E2E">
        <w:rPr>
          <w:rFonts w:ascii="Times New Roman" w:hAnsi="Times New Roman" w:cs="Times New Roman"/>
          <w:sz w:val="24"/>
          <w:szCs w:val="24"/>
        </w:rPr>
        <w:lastRenderedPageBreak/>
        <w:t>essenzialmente da esseri personali, sebbene possa agire attraverso la mediazione dell’acqua o di una pietra”.</w:t>
      </w:r>
    </w:p>
    <w:p w:rsidR="00A27E2E" w:rsidRDefault="00A27E2E" w:rsidP="00060061">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Il termine mana è stato oggetto di molteplici analisi da parte degli specialisti: antropologi e storici della religione ne hanno scandagliato le peculiarità giungendo a individuare in esso una categoria che comprendeva numerose varietà di esperienze religiose precedenti le conc</w:t>
      </w:r>
      <w:r w:rsidR="00567CB4">
        <w:rPr>
          <w:rFonts w:ascii="Times New Roman" w:hAnsi="Times New Roman" w:cs="Times New Roman"/>
          <w:sz w:val="24"/>
          <w:szCs w:val="24"/>
        </w:rPr>
        <w:t>ezioni animiste (</w:t>
      </w:r>
      <w:proofErr w:type="spellStart"/>
      <w:r w:rsidR="00567CB4">
        <w:rPr>
          <w:rFonts w:ascii="Times New Roman" w:hAnsi="Times New Roman" w:cs="Times New Roman"/>
          <w:sz w:val="24"/>
          <w:szCs w:val="24"/>
        </w:rPr>
        <w:t>Marett</w:t>
      </w:r>
      <w:proofErr w:type="spellEnd"/>
      <w:r w:rsidR="00567CB4">
        <w:rPr>
          <w:rFonts w:ascii="Times New Roman" w:hAnsi="Times New Roman" w:cs="Times New Roman"/>
          <w:sz w:val="24"/>
          <w:szCs w:val="24"/>
        </w:rPr>
        <w:t>); altri</w:t>
      </w:r>
      <w:r>
        <w:rPr>
          <w:rFonts w:ascii="Times New Roman" w:hAnsi="Times New Roman" w:cs="Times New Roman"/>
          <w:sz w:val="24"/>
          <w:szCs w:val="24"/>
        </w:rPr>
        <w:t xml:space="preserve"> </w:t>
      </w:r>
      <w:r w:rsidR="00567CB4">
        <w:rPr>
          <w:rFonts w:ascii="Times New Roman" w:hAnsi="Times New Roman" w:cs="Times New Roman"/>
          <w:sz w:val="24"/>
          <w:szCs w:val="24"/>
        </w:rPr>
        <w:t>(</w:t>
      </w:r>
      <w:proofErr w:type="spellStart"/>
      <w:r>
        <w:rPr>
          <w:rFonts w:ascii="Times New Roman" w:hAnsi="Times New Roman" w:cs="Times New Roman"/>
          <w:sz w:val="24"/>
          <w:szCs w:val="24"/>
        </w:rPr>
        <w:t>Durkheim</w:t>
      </w:r>
      <w:proofErr w:type="spellEnd"/>
      <w:r>
        <w:rPr>
          <w:rFonts w:ascii="Times New Roman" w:hAnsi="Times New Roman" w:cs="Times New Roman"/>
          <w:sz w:val="24"/>
          <w:szCs w:val="24"/>
        </w:rPr>
        <w:t>) videro nel mana le basi sulle quali si strutturarono pratiche connesse al totemismo.</w:t>
      </w:r>
    </w:p>
    <w:p w:rsidR="00A27E2E" w:rsidRDefault="00A27E2E" w:rsidP="00156B5F">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sz w:val="24"/>
          <w:szCs w:val="24"/>
        </w:rPr>
        <w:t>La popolarità del termine è stata favorita certamente dal pensiero evoluzionista: infatti, in linea con il darwinismo dell’inizio del XX secolo, si pensava che un’espressione del potere divino impersonale avesse preceduto forme più personalizzate della divinità</w:t>
      </w:r>
      <w:r w:rsidR="00156B5F">
        <w:rPr>
          <w:rFonts w:ascii="Times New Roman" w:hAnsi="Times New Roman" w:cs="Times New Roman"/>
          <w:sz w:val="24"/>
          <w:szCs w:val="24"/>
        </w:rPr>
        <w:t xml:space="preserve">. </w:t>
      </w:r>
      <w:r>
        <w:rPr>
          <w:rFonts w:ascii="Times New Roman" w:hAnsi="Times New Roman" w:cs="Times New Roman"/>
          <w:sz w:val="24"/>
          <w:szCs w:val="24"/>
        </w:rPr>
        <w:t>Il concetto di mana riferito alle popolazioni</w:t>
      </w:r>
      <w:r w:rsidR="00D354FF">
        <w:rPr>
          <w:rFonts w:ascii="Times New Roman" w:hAnsi="Times New Roman" w:cs="Times New Roman"/>
          <w:sz w:val="24"/>
          <w:szCs w:val="24"/>
        </w:rPr>
        <w:t xml:space="preserve"> dell’oceano Pacifico, e non inscritto all’interno di una categoria religiosa, è via via entrato a far parte del linguaggio dell’antropologia religiosa, di cui è divenuto un elemento fondamentale. Nella sostanza rappresenta una nozione con molteplici sfaccettature, alcune</w:t>
      </w:r>
      <w:r w:rsidR="00FD18E1">
        <w:rPr>
          <w:rFonts w:ascii="Times New Roman" w:hAnsi="Times New Roman" w:cs="Times New Roman"/>
          <w:sz w:val="24"/>
          <w:szCs w:val="24"/>
        </w:rPr>
        <w:t xml:space="preserve"> </w:t>
      </w:r>
      <w:r w:rsidR="00D354FF">
        <w:rPr>
          <w:rFonts w:ascii="Times New Roman" w:hAnsi="Times New Roman" w:cs="Times New Roman"/>
          <w:sz w:val="24"/>
          <w:szCs w:val="24"/>
        </w:rPr>
        <w:t>delle quali possono risultare in diretto contrasto tra loro.</w:t>
      </w:r>
    </w:p>
    <w:p w:rsidR="00D354FF" w:rsidRDefault="000D1EC0" w:rsidP="009A1274">
      <w:pPr>
        <w:spacing w:after="0" w:line="360" w:lineRule="auto"/>
        <w:ind w:left="851" w:right="991"/>
        <w:jc w:val="both"/>
        <w:rPr>
          <w:rFonts w:ascii="Times New Roman" w:hAnsi="Times New Roman" w:cs="Times New Roman"/>
          <w:sz w:val="24"/>
          <w:szCs w:val="24"/>
        </w:rPr>
      </w:pPr>
      <w:r>
        <w:rPr>
          <w:rFonts w:ascii="Times New Roman" w:hAnsi="Times New Roman" w:cs="Times New Roman"/>
          <w:sz w:val="24"/>
          <w:szCs w:val="24"/>
        </w:rPr>
        <w:t xml:space="preserve">  </w:t>
      </w:r>
      <w:r w:rsidR="00D354FF">
        <w:rPr>
          <w:rFonts w:ascii="Times New Roman" w:hAnsi="Times New Roman" w:cs="Times New Roman"/>
          <w:sz w:val="24"/>
          <w:szCs w:val="24"/>
        </w:rPr>
        <w:t>Mana:</w:t>
      </w:r>
      <w:r w:rsidR="009A1274">
        <w:rPr>
          <w:rFonts w:ascii="Times New Roman" w:hAnsi="Times New Roman" w:cs="Times New Roman"/>
          <w:sz w:val="24"/>
          <w:szCs w:val="24"/>
        </w:rPr>
        <w:t xml:space="preserve"> </w:t>
      </w:r>
      <w:r w:rsidR="00D354FF">
        <w:rPr>
          <w:rFonts w:ascii="Times New Roman" w:hAnsi="Times New Roman" w:cs="Times New Roman"/>
          <w:b/>
          <w:sz w:val="24"/>
          <w:szCs w:val="24"/>
        </w:rPr>
        <w:t xml:space="preserve">espressione: </w:t>
      </w:r>
      <w:r w:rsidR="00D354FF">
        <w:rPr>
          <w:rFonts w:ascii="Times New Roman" w:hAnsi="Times New Roman" w:cs="Times New Roman"/>
          <w:sz w:val="24"/>
          <w:szCs w:val="24"/>
        </w:rPr>
        <w:t xml:space="preserve">potere-influsso non fisico, ma che si manifesta in forma fisica o </w:t>
      </w:r>
      <w:r w:rsidR="009A1274">
        <w:rPr>
          <w:rFonts w:ascii="Times New Roman" w:hAnsi="Times New Roman" w:cs="Times New Roman"/>
          <w:sz w:val="24"/>
          <w:szCs w:val="24"/>
        </w:rPr>
        <w:t xml:space="preserve">    </w:t>
      </w:r>
      <w:r w:rsidR="005032CF">
        <w:rPr>
          <w:rFonts w:ascii="Times New Roman" w:hAnsi="Times New Roman" w:cs="Times New Roman"/>
          <w:sz w:val="24"/>
          <w:szCs w:val="24"/>
        </w:rPr>
        <w:t xml:space="preserve">in forma di </w:t>
      </w:r>
      <w:r w:rsidR="00484E41">
        <w:rPr>
          <w:rFonts w:ascii="Times New Roman" w:hAnsi="Times New Roman" w:cs="Times New Roman"/>
          <w:sz w:val="24"/>
          <w:szCs w:val="24"/>
        </w:rPr>
        <w:t>e</w:t>
      </w:r>
      <w:r w:rsidR="00D354FF">
        <w:rPr>
          <w:rFonts w:ascii="Times New Roman" w:hAnsi="Times New Roman" w:cs="Times New Roman"/>
          <w:sz w:val="24"/>
          <w:szCs w:val="24"/>
        </w:rPr>
        <w:t>nergia della natura;</w:t>
      </w:r>
    </w:p>
    <w:p w:rsidR="00D354FF" w:rsidRPr="009858E5" w:rsidRDefault="009A1274" w:rsidP="009A1274">
      <w:pPr>
        <w:spacing w:after="0" w:line="360" w:lineRule="auto"/>
        <w:ind w:left="851" w:right="991" w:firstLine="283"/>
        <w:jc w:val="both"/>
        <w:rPr>
          <w:rFonts w:ascii="Times New Roman" w:hAnsi="Times New Roman" w:cs="Times New Roman"/>
          <w:sz w:val="24"/>
          <w:szCs w:val="24"/>
        </w:rPr>
      </w:pPr>
      <w:r>
        <w:rPr>
          <w:rFonts w:ascii="Times New Roman" w:hAnsi="Times New Roman" w:cs="Times New Roman"/>
          <w:b/>
          <w:sz w:val="24"/>
          <w:szCs w:val="24"/>
        </w:rPr>
        <w:t xml:space="preserve">      </w:t>
      </w:r>
      <w:r w:rsidR="000D1EC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354FF" w:rsidRPr="00D354FF">
        <w:rPr>
          <w:rFonts w:ascii="Times New Roman" w:hAnsi="Times New Roman" w:cs="Times New Roman"/>
          <w:b/>
          <w:sz w:val="24"/>
          <w:szCs w:val="24"/>
        </w:rPr>
        <w:t xml:space="preserve">sede: </w:t>
      </w:r>
      <w:r w:rsidR="00D354FF" w:rsidRPr="00D354FF">
        <w:rPr>
          <w:rFonts w:ascii="Times New Roman" w:hAnsi="Times New Roman" w:cs="Times New Roman"/>
          <w:sz w:val="24"/>
          <w:szCs w:val="24"/>
        </w:rPr>
        <w:t>non è fissata in una cosa specifica, ma può essere veicola</w:t>
      </w:r>
      <w:r w:rsidR="005032CF">
        <w:rPr>
          <w:rFonts w:ascii="Times New Roman" w:hAnsi="Times New Roman" w:cs="Times New Roman"/>
          <w:sz w:val="24"/>
          <w:szCs w:val="24"/>
        </w:rPr>
        <w:t>to</w:t>
      </w:r>
      <w:r w:rsidR="00D354FF" w:rsidRPr="00D354FF">
        <w:rPr>
          <w:rFonts w:ascii="Times New Roman" w:hAnsi="Times New Roman" w:cs="Times New Roman"/>
          <w:sz w:val="24"/>
          <w:szCs w:val="24"/>
        </w:rPr>
        <w:t xml:space="preserve"> in qualsiasi cosa. Il mana è strettamente relazionato al soprannaturale, di cui è espressione e veicolo fondamentale, di conseguenza presenta una natura fortemente ambivalente</w:t>
      </w:r>
      <w:r w:rsidR="009858E5">
        <w:rPr>
          <w:rFonts w:ascii="Times New Roman" w:hAnsi="Times New Roman" w:cs="Times New Roman"/>
          <w:sz w:val="24"/>
          <w:szCs w:val="24"/>
        </w:rPr>
        <w:t>:</w:t>
      </w:r>
      <w:r w:rsidR="00D354FF" w:rsidRPr="00D354FF">
        <w:rPr>
          <w:rFonts w:ascii="Times New Roman" w:hAnsi="Times New Roman" w:cs="Times New Roman"/>
          <w:sz w:val="24"/>
          <w:szCs w:val="24"/>
        </w:rPr>
        <w:t xml:space="preserve"> pur essendo </w:t>
      </w:r>
      <w:r w:rsidR="009858E5">
        <w:rPr>
          <w:rFonts w:ascii="Times New Roman" w:hAnsi="Times New Roman" w:cs="Times New Roman"/>
          <w:sz w:val="24"/>
          <w:szCs w:val="24"/>
        </w:rPr>
        <w:t>o</w:t>
      </w:r>
      <w:r w:rsidR="00D354FF" w:rsidRPr="00D354FF">
        <w:rPr>
          <w:rFonts w:ascii="Times New Roman" w:hAnsi="Times New Roman" w:cs="Times New Roman"/>
          <w:sz w:val="24"/>
          <w:szCs w:val="24"/>
        </w:rPr>
        <w:t>riginabile da esseri personali, può manifestarsi</w:t>
      </w:r>
      <w:r w:rsidR="00D354FF">
        <w:rPr>
          <w:rFonts w:ascii="Times New Roman" w:hAnsi="Times New Roman" w:cs="Times New Roman"/>
          <w:b/>
          <w:sz w:val="24"/>
          <w:szCs w:val="24"/>
        </w:rPr>
        <w:t xml:space="preserve"> </w:t>
      </w:r>
      <w:r w:rsidR="009858E5" w:rsidRPr="009858E5">
        <w:rPr>
          <w:rFonts w:ascii="Times New Roman" w:hAnsi="Times New Roman" w:cs="Times New Roman"/>
          <w:sz w:val="24"/>
          <w:szCs w:val="24"/>
        </w:rPr>
        <w:t>in modo impersonale</w:t>
      </w:r>
      <w:r w:rsidR="009858E5">
        <w:rPr>
          <w:rFonts w:ascii="Times New Roman" w:hAnsi="Times New Roman" w:cs="Times New Roman"/>
          <w:sz w:val="24"/>
          <w:szCs w:val="24"/>
        </w:rPr>
        <w:t>; inoltre può essere orientato</w:t>
      </w:r>
      <w:r w:rsidR="0082333D">
        <w:rPr>
          <w:rFonts w:ascii="Times New Roman" w:hAnsi="Times New Roman" w:cs="Times New Roman"/>
          <w:sz w:val="24"/>
          <w:szCs w:val="24"/>
        </w:rPr>
        <w:t xml:space="preserve"> </w:t>
      </w:r>
      <w:r w:rsidR="009858E5">
        <w:rPr>
          <w:rFonts w:ascii="Times New Roman" w:hAnsi="Times New Roman" w:cs="Times New Roman"/>
          <w:sz w:val="24"/>
          <w:szCs w:val="24"/>
        </w:rPr>
        <w:t xml:space="preserve"> in direzione di un uso positivo e benefico (scopi religiosi) ma anche verso ambiti negativi e distruttivi (magia nera)</w:t>
      </w:r>
      <w:r w:rsidR="00567CB4">
        <w:rPr>
          <w:rFonts w:ascii="Times New Roman" w:hAnsi="Times New Roman" w:cs="Times New Roman"/>
          <w:sz w:val="24"/>
          <w:szCs w:val="24"/>
        </w:rPr>
        <w:t>.</w:t>
      </w:r>
    </w:p>
    <w:sectPr w:rsidR="00D354FF" w:rsidRPr="009858E5" w:rsidSect="00E04BF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EC8"/>
    <w:rsid w:val="00037C7B"/>
    <w:rsid w:val="00060061"/>
    <w:rsid w:val="00064D73"/>
    <w:rsid w:val="00067BF6"/>
    <w:rsid w:val="000A3E87"/>
    <w:rsid w:val="000A4E11"/>
    <w:rsid w:val="000D1EC0"/>
    <w:rsid w:val="000D3320"/>
    <w:rsid w:val="00156B5F"/>
    <w:rsid w:val="001D066B"/>
    <w:rsid w:val="001E3C20"/>
    <w:rsid w:val="00266EC8"/>
    <w:rsid w:val="00271C5E"/>
    <w:rsid w:val="002B3EB4"/>
    <w:rsid w:val="002E753A"/>
    <w:rsid w:val="003061EB"/>
    <w:rsid w:val="00350219"/>
    <w:rsid w:val="003C6D7E"/>
    <w:rsid w:val="00451B09"/>
    <w:rsid w:val="004821C9"/>
    <w:rsid w:val="00484E41"/>
    <w:rsid w:val="005032CF"/>
    <w:rsid w:val="00555A3F"/>
    <w:rsid w:val="00567CB4"/>
    <w:rsid w:val="00582D11"/>
    <w:rsid w:val="0066047C"/>
    <w:rsid w:val="006A45B4"/>
    <w:rsid w:val="006C3EA9"/>
    <w:rsid w:val="0076372E"/>
    <w:rsid w:val="007747B4"/>
    <w:rsid w:val="007851BE"/>
    <w:rsid w:val="0082333D"/>
    <w:rsid w:val="00835BE6"/>
    <w:rsid w:val="00845530"/>
    <w:rsid w:val="00852AC3"/>
    <w:rsid w:val="008649A8"/>
    <w:rsid w:val="00871134"/>
    <w:rsid w:val="008D73BA"/>
    <w:rsid w:val="00975DF1"/>
    <w:rsid w:val="009858E5"/>
    <w:rsid w:val="009A1274"/>
    <w:rsid w:val="009B277A"/>
    <w:rsid w:val="009E13AB"/>
    <w:rsid w:val="009F4CB2"/>
    <w:rsid w:val="00A27E2E"/>
    <w:rsid w:val="00A55E7B"/>
    <w:rsid w:val="00AC31E3"/>
    <w:rsid w:val="00AE4214"/>
    <w:rsid w:val="00AF61AE"/>
    <w:rsid w:val="00B1640A"/>
    <w:rsid w:val="00B446E9"/>
    <w:rsid w:val="00B559C6"/>
    <w:rsid w:val="00BB25CB"/>
    <w:rsid w:val="00BF288E"/>
    <w:rsid w:val="00C06FCD"/>
    <w:rsid w:val="00C60EE7"/>
    <w:rsid w:val="00C814DF"/>
    <w:rsid w:val="00C90D09"/>
    <w:rsid w:val="00D265DA"/>
    <w:rsid w:val="00D354FF"/>
    <w:rsid w:val="00D46008"/>
    <w:rsid w:val="00DB7974"/>
    <w:rsid w:val="00E04BF5"/>
    <w:rsid w:val="00E442A4"/>
    <w:rsid w:val="00E44FBA"/>
    <w:rsid w:val="00EC2AA3"/>
    <w:rsid w:val="00F147DD"/>
    <w:rsid w:val="00F15319"/>
    <w:rsid w:val="00F23B30"/>
    <w:rsid w:val="00FB0285"/>
    <w:rsid w:val="00FB0D43"/>
    <w:rsid w:val="00FD18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3B0"/>
  <w15:chartTrackingRefBased/>
  <w15:docId w15:val="{66754DBD-B778-498E-86CF-ECEB0EA5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B0285"/>
    <w:pPr>
      <w:spacing w:line="256" w:lineRule="auto"/>
    </w:pPr>
  </w:style>
  <w:style w:type="paragraph" w:styleId="Titolo1">
    <w:name w:val="heading 1"/>
    <w:basedOn w:val="Normale"/>
    <w:next w:val="Normale"/>
    <w:link w:val="Titolo1Carattere"/>
    <w:uiPriority w:val="9"/>
    <w:qFormat/>
    <w:rsid w:val="00FB0285"/>
    <w:pPr>
      <w:keepNext/>
      <w:keepLines/>
      <w:spacing w:before="240" w:after="0" w:line="240" w:lineRule="auto"/>
      <w:ind w:firstLine="284"/>
      <w:jc w:val="both"/>
      <w:outlineLvl w:val="0"/>
    </w:pPr>
    <w:rPr>
      <w:rFonts w:asciiTheme="majorHAnsi" w:eastAsiaTheme="majorEastAsia" w:hAnsiTheme="majorHAnsi" w:cstheme="majorBidi"/>
      <w:color w:val="2E74B5"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0285"/>
    <w:rPr>
      <w:rFonts w:asciiTheme="majorHAnsi" w:eastAsiaTheme="majorEastAsia" w:hAnsiTheme="majorHAnsi" w:cstheme="majorBidi"/>
      <w:color w:val="2E74B5" w:themeColor="accent1" w:themeShade="BF"/>
      <w:sz w:val="32"/>
      <w:szCs w:val="32"/>
      <w:lang w:eastAsia="it-IT"/>
    </w:rPr>
  </w:style>
  <w:style w:type="paragraph" w:styleId="Paragrafoelenco">
    <w:name w:val="List Paragraph"/>
    <w:basedOn w:val="Normale"/>
    <w:uiPriority w:val="34"/>
    <w:qFormat/>
    <w:rsid w:val="00D354FF"/>
    <w:pPr>
      <w:ind w:left="720"/>
      <w:contextualSpacing/>
    </w:pPr>
  </w:style>
  <w:style w:type="paragraph" w:styleId="Testofumetto">
    <w:name w:val="Balloon Text"/>
    <w:basedOn w:val="Normale"/>
    <w:link w:val="TestofumettoCarattere"/>
    <w:uiPriority w:val="99"/>
    <w:semiHidden/>
    <w:unhideWhenUsed/>
    <w:rsid w:val="00A55E7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55E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1442</Words>
  <Characters>8222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2</cp:revision>
  <cp:lastPrinted>2026-10-20T06:17:00Z</cp:lastPrinted>
  <dcterms:created xsi:type="dcterms:W3CDTF">2026-10-27T07:55:00Z</dcterms:created>
  <dcterms:modified xsi:type="dcterms:W3CDTF">2026-10-27T07:55:00Z</dcterms:modified>
</cp:coreProperties>
</file>