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4E02" w:rsidRPr="00B74E02" w:rsidRDefault="00B74E02" w:rsidP="00B74E02">
      <w:pPr>
        <w:pStyle w:val="Titolo1"/>
        <w:spacing w:before="0" w:line="360" w:lineRule="auto"/>
        <w:ind w:left="851" w:right="566" w:firstLine="283"/>
        <w:jc w:val="right"/>
        <w:rPr>
          <w:rFonts w:ascii="Times New Roman" w:hAnsi="Times New Roman" w:cs="Times New Roman"/>
          <w:b/>
          <w:color w:val="auto"/>
          <w:sz w:val="40"/>
          <w:szCs w:val="24"/>
        </w:rPr>
      </w:pPr>
      <w:bookmarkStart w:id="0" w:name="_GoBack"/>
      <w:r w:rsidRPr="00B74E02">
        <w:rPr>
          <w:rFonts w:ascii="Times New Roman" w:hAnsi="Times New Roman" w:cs="Times New Roman"/>
          <w:b/>
          <w:color w:val="auto"/>
          <w:sz w:val="40"/>
          <w:szCs w:val="24"/>
        </w:rPr>
        <w:t>TEOLOGIA</w:t>
      </w:r>
      <w:r w:rsidRPr="00B74E02">
        <w:rPr>
          <w:rFonts w:ascii="Times New Roman" w:hAnsi="Times New Roman" w:cs="Times New Roman"/>
          <w:b/>
          <w:color w:val="auto"/>
          <w:sz w:val="40"/>
          <w:szCs w:val="24"/>
        </w:rPr>
        <w:t xml:space="preserve"> 3</w:t>
      </w:r>
    </w:p>
    <w:bookmarkEnd w:id="0"/>
    <w:p w:rsidR="00E5716D" w:rsidRDefault="003C6ECF" w:rsidP="006D3931">
      <w:pPr>
        <w:pStyle w:val="Titolo1"/>
        <w:spacing w:before="0" w:line="360" w:lineRule="auto"/>
        <w:ind w:left="851" w:right="566" w:firstLine="283"/>
        <w:jc w:val="center"/>
        <w:rPr>
          <w:rFonts w:ascii="Times New Roman" w:hAnsi="Times New Roman" w:cs="Times New Roman"/>
          <w:b/>
          <w:color w:val="auto"/>
          <w:sz w:val="24"/>
          <w:szCs w:val="24"/>
        </w:rPr>
      </w:pPr>
      <w:r>
        <w:rPr>
          <w:rFonts w:ascii="Times New Roman" w:hAnsi="Times New Roman" w:cs="Times New Roman"/>
          <w:b/>
          <w:color w:val="auto"/>
          <w:sz w:val="24"/>
          <w:szCs w:val="24"/>
        </w:rPr>
        <w:t>STORIA DELLA</w:t>
      </w:r>
      <w:r w:rsidR="00E5716D">
        <w:rPr>
          <w:rFonts w:ascii="Times New Roman" w:hAnsi="Times New Roman" w:cs="Times New Roman"/>
          <w:b/>
          <w:color w:val="auto"/>
          <w:sz w:val="24"/>
          <w:szCs w:val="24"/>
        </w:rPr>
        <w:t xml:space="preserve"> TEOLOGIA</w:t>
      </w:r>
    </w:p>
    <w:p w:rsidR="00E5716D" w:rsidRDefault="00E5716D" w:rsidP="00E5716D">
      <w:pPr>
        <w:pStyle w:val="Titolo1"/>
        <w:spacing w:before="0"/>
        <w:ind w:left="2964" w:right="66" w:firstLine="0"/>
        <w:rPr>
          <w:rFonts w:ascii="Times New Roman" w:hAnsi="Times New Roman" w:cs="Times New Roman"/>
          <w:b/>
          <w:color w:val="auto"/>
          <w:sz w:val="24"/>
          <w:szCs w:val="24"/>
        </w:rPr>
      </w:pPr>
      <w:r>
        <w:rPr>
          <w:rFonts w:ascii="Times New Roman" w:hAnsi="Times New Roman" w:cs="Times New Roman"/>
          <w:b/>
          <w:color w:val="auto"/>
          <w:sz w:val="24"/>
          <w:szCs w:val="24"/>
        </w:rPr>
        <w:t xml:space="preserve">     ANNO ACCADEMICO 2026-2027</w:t>
      </w:r>
    </w:p>
    <w:p w:rsidR="00E5716D" w:rsidRDefault="00E5716D" w:rsidP="00E5716D">
      <w:pPr>
        <w:spacing w:after="0"/>
      </w:pPr>
      <w:r>
        <w:tab/>
      </w:r>
      <w:r>
        <w:tab/>
      </w:r>
      <w:r>
        <w:tab/>
      </w:r>
      <w:r>
        <w:tab/>
      </w:r>
      <w:r>
        <w:tab/>
      </w:r>
    </w:p>
    <w:p w:rsidR="00E5716D" w:rsidRDefault="00E5716D" w:rsidP="00E5716D">
      <w:pPr>
        <w:spacing w:after="0"/>
        <w:ind w:left="3402" w:right="707"/>
        <w:rPr>
          <w:rFonts w:ascii="Times New Roman" w:hAnsi="Times New Roman" w:cs="Times New Roman"/>
          <w:b/>
          <w:sz w:val="28"/>
          <w:szCs w:val="28"/>
        </w:rPr>
      </w:pPr>
      <w:r>
        <w:t xml:space="preserve"> </w:t>
      </w:r>
      <w:r>
        <w:rPr>
          <w:rFonts w:ascii="Times New Roman" w:hAnsi="Times New Roman" w:cs="Times New Roman"/>
          <w:b/>
          <w:sz w:val="28"/>
          <w:szCs w:val="28"/>
        </w:rPr>
        <w:t>ATTI DEGLI APOSTOLI</w:t>
      </w:r>
    </w:p>
    <w:p w:rsidR="00E5716D" w:rsidRDefault="00E5716D" w:rsidP="00543B23">
      <w:pPr>
        <w:spacing w:line="360" w:lineRule="auto"/>
        <w:ind w:left="851" w:right="566"/>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Lezione 3°</w:t>
      </w:r>
    </w:p>
    <w:p w:rsidR="00F068DB" w:rsidRDefault="00F068DB" w:rsidP="00543B23">
      <w:pPr>
        <w:spacing w:line="360" w:lineRule="auto"/>
        <w:ind w:left="851" w:right="566"/>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27 ottobre 2026</w:t>
      </w:r>
    </w:p>
    <w:p w:rsidR="00E5716D" w:rsidRDefault="00E5716D" w:rsidP="00543B23">
      <w:pPr>
        <w:spacing w:after="0" w:line="360" w:lineRule="auto"/>
        <w:ind w:left="851" w:right="566" w:firstLine="283"/>
        <w:jc w:val="both"/>
        <w:rPr>
          <w:rFonts w:ascii="Times New Roman" w:hAnsi="Times New Roman" w:cs="Times New Roman"/>
          <w:sz w:val="24"/>
          <w:szCs w:val="24"/>
        </w:rPr>
      </w:pPr>
      <w:r>
        <w:rPr>
          <w:rFonts w:ascii="Times New Roman" w:hAnsi="Times New Roman" w:cs="Times New Roman"/>
          <w:sz w:val="24"/>
          <w:szCs w:val="24"/>
        </w:rPr>
        <w:t xml:space="preserve">1 . Proprio per formare queste persone Luca utilizza tutte le informazioni che era riuscito ad avere nei lunghi anni di ministero con Paolo e, ad un certo momento, decide di metterle per iscritto: ritiene che sia venuto il momento di organizzare letterariamente tutto il patrimonio della fede che ha predicato per lunghi anni. Così compone una grande e bella opera in due volumi: il primo volume noi lo chiamiamo il </w:t>
      </w:r>
      <w:r>
        <w:rPr>
          <w:rFonts w:ascii="Times New Roman" w:hAnsi="Times New Roman" w:cs="Times New Roman"/>
          <w:i/>
          <w:sz w:val="24"/>
          <w:szCs w:val="24"/>
        </w:rPr>
        <w:t>Vangelo secondo Luca</w:t>
      </w:r>
      <w:r>
        <w:rPr>
          <w:rFonts w:ascii="Times New Roman" w:hAnsi="Times New Roman" w:cs="Times New Roman"/>
          <w:sz w:val="24"/>
          <w:szCs w:val="24"/>
        </w:rPr>
        <w:t xml:space="preserve">, il secondo volume lo intitoliamo gli </w:t>
      </w:r>
      <w:r>
        <w:rPr>
          <w:rFonts w:ascii="Times New Roman" w:hAnsi="Times New Roman" w:cs="Times New Roman"/>
          <w:i/>
          <w:sz w:val="24"/>
          <w:szCs w:val="24"/>
        </w:rPr>
        <w:t>Atti degli Apostoli</w:t>
      </w:r>
      <w:r>
        <w:rPr>
          <w:rFonts w:ascii="Times New Roman" w:hAnsi="Times New Roman" w:cs="Times New Roman"/>
          <w:sz w:val="24"/>
          <w:szCs w:val="24"/>
        </w:rPr>
        <w:t xml:space="preserve">. </w:t>
      </w:r>
    </w:p>
    <w:p w:rsidR="00E5716D" w:rsidRDefault="00E5716D" w:rsidP="00543B23">
      <w:pPr>
        <w:spacing w:after="0" w:line="360" w:lineRule="auto"/>
        <w:ind w:left="851" w:right="566" w:firstLine="283"/>
        <w:jc w:val="both"/>
        <w:rPr>
          <w:rFonts w:ascii="Times New Roman" w:hAnsi="Times New Roman" w:cs="Times New Roman"/>
          <w:sz w:val="24"/>
          <w:szCs w:val="24"/>
        </w:rPr>
      </w:pPr>
      <w:r>
        <w:rPr>
          <w:rFonts w:ascii="Times New Roman" w:hAnsi="Times New Roman" w:cs="Times New Roman"/>
          <w:sz w:val="24"/>
          <w:szCs w:val="24"/>
        </w:rPr>
        <w:t xml:space="preserve">Oggi gli studiosi preferiscono utilizzare una parola unica e chiamano questi due testi «l’opera lucana», proprio per sottolineare l’unitarietà degli scritti di Luca. </w:t>
      </w:r>
    </w:p>
    <w:p w:rsidR="00E5716D" w:rsidRDefault="00E5716D" w:rsidP="00543B23">
      <w:pPr>
        <w:spacing w:after="0" w:line="360" w:lineRule="auto"/>
        <w:ind w:left="851" w:right="566" w:firstLine="283"/>
        <w:jc w:val="both"/>
        <w:rPr>
          <w:rFonts w:ascii="Times New Roman" w:hAnsi="Times New Roman" w:cs="Times New Roman"/>
          <w:sz w:val="24"/>
          <w:szCs w:val="24"/>
        </w:rPr>
      </w:pPr>
      <w:r>
        <w:rPr>
          <w:rFonts w:ascii="Times New Roman" w:hAnsi="Times New Roman" w:cs="Times New Roman"/>
          <w:sz w:val="24"/>
          <w:szCs w:val="24"/>
        </w:rPr>
        <w:t xml:space="preserve">Quando i cristiani del II secolo raccolsero insieme i libri apostolici per compilare il canone del Nuovo Testamento, separarono la prima parte dalla seconda per raccogliere insieme i quattro vangeli e, quindi, fra il Vangelo di Luca e gli Atti venne inserito il Vangelo di Giovanni. Ma Terzo Vangelo e Atti degli Apostoli sono un’unica opera, nata in un momento unitario e con un unico intento. </w:t>
      </w:r>
    </w:p>
    <w:p w:rsidR="00E5716D" w:rsidRDefault="00E5716D" w:rsidP="00543B23">
      <w:pPr>
        <w:spacing w:after="0" w:line="360" w:lineRule="auto"/>
        <w:ind w:left="851" w:right="566" w:firstLine="283"/>
        <w:jc w:val="both"/>
        <w:rPr>
          <w:rFonts w:ascii="Times New Roman" w:hAnsi="Times New Roman" w:cs="Times New Roman"/>
          <w:sz w:val="24"/>
          <w:szCs w:val="24"/>
        </w:rPr>
      </w:pPr>
      <w:r>
        <w:rPr>
          <w:rFonts w:ascii="Times New Roman" w:hAnsi="Times New Roman" w:cs="Times New Roman"/>
          <w:sz w:val="24"/>
          <w:szCs w:val="24"/>
        </w:rPr>
        <w:t>Dal principio stesso dell’opera riusciamo a capire questo collegamento. Infatti, l’autore inizia gli Atti con un esplicito riferimento al Vangelo:</w:t>
      </w:r>
    </w:p>
    <w:p w:rsidR="00E5716D" w:rsidRDefault="00E5716D" w:rsidP="00543B23">
      <w:pPr>
        <w:pStyle w:val="Stile2"/>
        <w:spacing w:before="0" w:after="0" w:line="360" w:lineRule="auto"/>
        <w:ind w:left="851" w:right="566" w:firstLine="283"/>
        <w:rPr>
          <w:rFonts w:ascii="Times New Roman" w:hAnsi="Times New Roman" w:cs="Times New Roman"/>
          <w:i/>
          <w:color w:val="auto"/>
          <w:sz w:val="24"/>
        </w:rPr>
      </w:pPr>
      <w:r>
        <w:rPr>
          <w:rFonts w:ascii="Times New Roman" w:hAnsi="Times New Roman" w:cs="Times New Roman"/>
          <w:i/>
          <w:color w:val="auto"/>
          <w:sz w:val="24"/>
        </w:rPr>
        <w:t>At 1: «</w:t>
      </w:r>
      <w:r>
        <w:rPr>
          <w:rFonts w:ascii="Times New Roman" w:hAnsi="Times New Roman" w:cs="Times New Roman"/>
          <w:i/>
          <w:color w:val="auto"/>
          <w:sz w:val="24"/>
          <w:vertAlign w:val="superscript"/>
        </w:rPr>
        <w:t>1</w:t>
      </w:r>
      <w:r>
        <w:rPr>
          <w:rFonts w:ascii="Times New Roman" w:hAnsi="Times New Roman" w:cs="Times New Roman"/>
          <w:i/>
          <w:color w:val="auto"/>
          <w:sz w:val="24"/>
        </w:rPr>
        <w:t xml:space="preserve">Nel mio primo libro ho già trattato, o </w:t>
      </w:r>
      <w:proofErr w:type="spellStart"/>
      <w:r>
        <w:rPr>
          <w:rFonts w:ascii="Times New Roman" w:hAnsi="Times New Roman" w:cs="Times New Roman"/>
          <w:i/>
          <w:color w:val="auto"/>
          <w:sz w:val="24"/>
        </w:rPr>
        <w:t>Teòfilo</w:t>
      </w:r>
      <w:proofErr w:type="spellEnd"/>
      <w:r>
        <w:rPr>
          <w:rFonts w:ascii="Times New Roman" w:hAnsi="Times New Roman" w:cs="Times New Roman"/>
          <w:i/>
          <w:color w:val="auto"/>
          <w:sz w:val="24"/>
        </w:rPr>
        <w:t xml:space="preserve">, di tutto quello che Gesù fece e insegnò dal principio </w:t>
      </w:r>
      <w:r>
        <w:rPr>
          <w:rFonts w:ascii="Times New Roman" w:hAnsi="Times New Roman" w:cs="Times New Roman"/>
          <w:i/>
          <w:color w:val="auto"/>
          <w:sz w:val="24"/>
          <w:vertAlign w:val="superscript"/>
        </w:rPr>
        <w:t xml:space="preserve">2 </w:t>
      </w:r>
      <w:r>
        <w:rPr>
          <w:rFonts w:ascii="Times New Roman" w:hAnsi="Times New Roman" w:cs="Times New Roman"/>
          <w:i/>
          <w:color w:val="auto"/>
          <w:sz w:val="24"/>
        </w:rPr>
        <w:t>fino al giorno in cui, dopo aver dato istruzioni agli apostoli che si era scelti nello Spirito Santo, egli fu assunto in cielo».</w:t>
      </w:r>
    </w:p>
    <w:p w:rsidR="00E5716D" w:rsidRDefault="00E5716D" w:rsidP="00543B23">
      <w:pPr>
        <w:spacing w:after="0" w:line="360" w:lineRule="auto"/>
        <w:ind w:left="851" w:right="566" w:firstLine="283"/>
        <w:jc w:val="both"/>
        <w:rPr>
          <w:rFonts w:ascii="Times New Roman" w:hAnsi="Times New Roman" w:cs="Times New Roman"/>
          <w:sz w:val="24"/>
          <w:szCs w:val="24"/>
        </w:rPr>
      </w:pPr>
    </w:p>
    <w:p w:rsidR="00E5716D" w:rsidRDefault="00E5716D" w:rsidP="00543B23">
      <w:pPr>
        <w:spacing w:after="0" w:line="360" w:lineRule="auto"/>
        <w:ind w:left="851" w:right="566" w:firstLine="283"/>
        <w:jc w:val="both"/>
        <w:rPr>
          <w:rFonts w:ascii="Times New Roman" w:hAnsi="Times New Roman" w:cs="Times New Roman"/>
          <w:sz w:val="24"/>
          <w:szCs w:val="24"/>
        </w:rPr>
      </w:pPr>
      <w:r>
        <w:rPr>
          <w:rFonts w:ascii="Times New Roman" w:hAnsi="Times New Roman" w:cs="Times New Roman"/>
          <w:sz w:val="24"/>
          <w:szCs w:val="24"/>
        </w:rPr>
        <w:t>2 . Luca non parla propriamente di «libro», ma di «</w:t>
      </w:r>
      <w:proofErr w:type="spellStart"/>
      <w:r>
        <w:rPr>
          <w:rFonts w:ascii="Times New Roman" w:hAnsi="Times New Roman" w:cs="Times New Roman"/>
          <w:i/>
          <w:sz w:val="24"/>
          <w:szCs w:val="24"/>
        </w:rPr>
        <w:t>protos</w:t>
      </w:r>
      <w:proofErr w:type="spellEnd"/>
      <w:r>
        <w:rPr>
          <w:rFonts w:ascii="Times New Roman" w:hAnsi="Times New Roman" w:cs="Times New Roman"/>
          <w:i/>
          <w:sz w:val="24"/>
          <w:szCs w:val="24"/>
        </w:rPr>
        <w:t xml:space="preserve"> logos</w:t>
      </w:r>
      <w:r>
        <w:rPr>
          <w:rFonts w:ascii="Times New Roman" w:hAnsi="Times New Roman" w:cs="Times New Roman"/>
          <w:sz w:val="24"/>
          <w:szCs w:val="24"/>
        </w:rPr>
        <w:t xml:space="preserve">», cioè «discorso»; l’autore, quindi, fa riferimento alla sua opera come a due discorsi concatenati, di cui il primo tratta di Gesù fino alla sua ascensione ed il secondo riprende la narrazione proprio da questo punto. Nonostante i critici abbiano evidenziato alcune difficoltà di aggancio, il linguaggio delle due opere è lo stesso, come pure simile è l’impianto letterario ed il messaggio teologico. </w:t>
      </w:r>
    </w:p>
    <w:p w:rsidR="00E5716D" w:rsidRDefault="00E5716D" w:rsidP="00543B23">
      <w:pPr>
        <w:spacing w:after="0" w:line="360" w:lineRule="auto"/>
        <w:ind w:left="851" w:right="566" w:firstLine="283"/>
        <w:jc w:val="both"/>
        <w:rPr>
          <w:rFonts w:ascii="Times New Roman" w:hAnsi="Times New Roman" w:cs="Times New Roman"/>
          <w:sz w:val="24"/>
          <w:szCs w:val="24"/>
        </w:rPr>
      </w:pPr>
      <w:r>
        <w:rPr>
          <w:rFonts w:ascii="Times New Roman" w:hAnsi="Times New Roman" w:cs="Times New Roman"/>
          <w:sz w:val="24"/>
          <w:szCs w:val="24"/>
        </w:rPr>
        <w:t xml:space="preserve">Gerusalemme è al centro di tutta il racconto lucano: nel Vangelo tutto tende a Gerusalemme e negli Atti tutto parte da Gerusalemme. L’opera dello Spirito Santo è fondamentale in entrambe le opere e Luca, con finezza letteraria e teologica, mostra lo Spirito in azione all’inizio della vita e del ministero di Gesù così come all’inizio della vita e del ministero della Chiesa. Inoltre la grande inclusione lucana rivela la continuità fra le due opere e l’interesse particolare </w:t>
      </w:r>
      <w:r>
        <w:rPr>
          <w:rFonts w:ascii="Times New Roman" w:hAnsi="Times New Roman" w:cs="Times New Roman"/>
          <w:sz w:val="24"/>
          <w:szCs w:val="24"/>
        </w:rPr>
        <w:lastRenderedPageBreak/>
        <w:t>dell’autore sul tema della salvezza: il legame letterario fra Lc 3,6 e At 28,28 è garantito dalla presenza di una parola greca rara «</w:t>
      </w:r>
      <w:proofErr w:type="spellStart"/>
      <w:r>
        <w:rPr>
          <w:rFonts w:ascii="Times New Roman" w:hAnsi="Times New Roman" w:cs="Times New Roman"/>
          <w:i/>
          <w:sz w:val="24"/>
          <w:szCs w:val="24"/>
        </w:rPr>
        <w:t>sotérion</w:t>
      </w:r>
      <w:proofErr w:type="spellEnd"/>
      <w:r>
        <w:rPr>
          <w:rFonts w:ascii="Times New Roman" w:hAnsi="Times New Roman" w:cs="Times New Roman"/>
          <w:sz w:val="24"/>
          <w:szCs w:val="24"/>
        </w:rPr>
        <w:t>» (</w:t>
      </w:r>
      <w:proofErr w:type="spellStart"/>
      <w:proofErr w:type="gramStart"/>
      <w:r>
        <w:rPr>
          <w:rFonts w:ascii="Times New Roman" w:hAnsi="Times New Roman" w:cs="Times New Roman"/>
          <w:sz w:val="24"/>
          <w:szCs w:val="24"/>
        </w:rPr>
        <w:t>swth,rion</w:t>
      </w:r>
      <w:proofErr w:type="spellEnd"/>
      <w:proofErr w:type="gramEnd"/>
      <w:r>
        <w:rPr>
          <w:rFonts w:ascii="Times New Roman" w:hAnsi="Times New Roman" w:cs="Times New Roman"/>
          <w:sz w:val="24"/>
          <w:szCs w:val="24"/>
        </w:rPr>
        <w:t xml:space="preserve">) per indicare un </w:t>
      </w:r>
      <w:r>
        <w:rPr>
          <w:rFonts w:ascii="Times New Roman" w:hAnsi="Times New Roman" w:cs="Times New Roman"/>
          <w:i/>
          <w:sz w:val="24"/>
          <w:szCs w:val="24"/>
        </w:rPr>
        <w:t>concreto atto salvifico</w:t>
      </w:r>
      <w:r>
        <w:rPr>
          <w:rFonts w:ascii="Times New Roman" w:hAnsi="Times New Roman" w:cs="Times New Roman"/>
          <w:sz w:val="24"/>
          <w:szCs w:val="24"/>
        </w:rPr>
        <w:t>.</w:t>
      </w:r>
    </w:p>
    <w:p w:rsidR="00E5716D" w:rsidRDefault="00E5716D" w:rsidP="00543B23">
      <w:pPr>
        <w:spacing w:after="0" w:line="360" w:lineRule="auto"/>
        <w:ind w:left="851" w:right="566" w:firstLine="283"/>
        <w:jc w:val="both"/>
        <w:rPr>
          <w:rFonts w:ascii="Times New Roman" w:hAnsi="Times New Roman" w:cs="Times New Roman"/>
          <w:sz w:val="24"/>
          <w:szCs w:val="24"/>
        </w:rPr>
      </w:pPr>
      <w:r>
        <w:rPr>
          <w:rFonts w:ascii="Times New Roman" w:hAnsi="Times New Roman" w:cs="Times New Roman"/>
          <w:sz w:val="24"/>
          <w:szCs w:val="24"/>
        </w:rPr>
        <w:t>All’inizio della predicazione di Giovanni Battista, seguendo l’antica tradizione dei Dodici, Luca riporta una citazione di Isaia (40,3-5), ma, a differenza degli altri evangelisti, aggiunge un altro versetto che contiene proprio il termine «salvezza»:</w:t>
      </w:r>
    </w:p>
    <w:p w:rsidR="00E5716D" w:rsidRDefault="00E5716D" w:rsidP="00543B23">
      <w:pPr>
        <w:pStyle w:val="Stile2"/>
        <w:spacing w:before="0" w:after="0" w:line="360" w:lineRule="auto"/>
        <w:ind w:left="851" w:right="566" w:firstLine="283"/>
        <w:rPr>
          <w:rFonts w:ascii="Times New Roman" w:hAnsi="Times New Roman" w:cs="Times New Roman"/>
          <w:color w:val="auto"/>
          <w:sz w:val="24"/>
        </w:rPr>
      </w:pPr>
      <w:r>
        <w:rPr>
          <w:rFonts w:ascii="Times New Roman" w:hAnsi="Times New Roman" w:cs="Times New Roman"/>
          <w:color w:val="auto"/>
          <w:sz w:val="24"/>
        </w:rPr>
        <w:t xml:space="preserve">«Ed egli percorse tutta la regione del Giordano, predicando un battesimo di conversione per il perdono dei peccati, com’è scritto nel libro degli oracoli del profeta Isaia: “Voce di uno che grida nel deserto: Preparate la via del Signore, raddrizzate i suoi sentieri! Ogni burrone sia riempito, ogni monte e ogni colle sia abbassato; i passi tortuosi siano diritti; i luoghi impervi spianati. Ogni uomo vedrà la </w:t>
      </w:r>
      <w:r>
        <w:rPr>
          <w:rFonts w:ascii="Times New Roman" w:hAnsi="Times New Roman" w:cs="Times New Roman"/>
          <w:i/>
          <w:color w:val="auto"/>
          <w:sz w:val="24"/>
        </w:rPr>
        <w:t>salvezza</w:t>
      </w:r>
      <w:r>
        <w:rPr>
          <w:rFonts w:ascii="Times New Roman" w:hAnsi="Times New Roman" w:cs="Times New Roman"/>
          <w:color w:val="auto"/>
          <w:sz w:val="24"/>
        </w:rPr>
        <w:t xml:space="preserve"> (</w:t>
      </w:r>
      <w:proofErr w:type="spellStart"/>
      <w:r>
        <w:rPr>
          <w:rFonts w:ascii="Times New Roman" w:hAnsi="Times New Roman" w:cs="Times New Roman"/>
          <w:i/>
          <w:color w:val="auto"/>
          <w:sz w:val="24"/>
        </w:rPr>
        <w:t>sotérion</w:t>
      </w:r>
      <w:proofErr w:type="spellEnd"/>
      <w:r>
        <w:rPr>
          <w:rFonts w:ascii="Times New Roman" w:hAnsi="Times New Roman" w:cs="Times New Roman"/>
          <w:color w:val="auto"/>
          <w:sz w:val="24"/>
        </w:rPr>
        <w:t>) di Dio!”» (Lc 3,3-6).</w:t>
      </w:r>
    </w:p>
    <w:p w:rsidR="00E5716D" w:rsidRDefault="00E5716D" w:rsidP="00543B23">
      <w:pPr>
        <w:spacing w:after="0" w:line="360" w:lineRule="auto"/>
        <w:ind w:left="851" w:right="566" w:firstLine="283"/>
        <w:jc w:val="both"/>
        <w:rPr>
          <w:rFonts w:ascii="Times New Roman" w:hAnsi="Times New Roman" w:cs="Times New Roman"/>
          <w:sz w:val="24"/>
          <w:szCs w:val="24"/>
        </w:rPr>
      </w:pPr>
      <w:r>
        <w:rPr>
          <w:rFonts w:ascii="Times New Roman" w:hAnsi="Times New Roman" w:cs="Times New Roman"/>
          <w:sz w:val="24"/>
          <w:szCs w:val="24"/>
        </w:rPr>
        <w:t xml:space="preserve">L’annuncio dell’intervento divino e la prospettiva universalistica di questo versetto profetico parvero a Luca un’ottima introduzione al suo racconto. </w:t>
      </w:r>
      <w:r>
        <w:rPr>
          <w:rFonts w:ascii="Times New Roman" w:hAnsi="Times New Roman" w:cs="Times New Roman"/>
          <w:sz w:val="24"/>
        </w:rPr>
        <w:t>«Alcuni aderirono alle cose da lui dette, ma altri non vollero credere e se ne andavano discordi tra loro</w:t>
      </w:r>
      <w:r w:rsidR="00B21252">
        <w:rPr>
          <w:rFonts w:ascii="Times New Roman" w:hAnsi="Times New Roman" w:cs="Times New Roman"/>
          <w:sz w:val="24"/>
        </w:rPr>
        <w:t>”</w:t>
      </w:r>
      <w:r>
        <w:rPr>
          <w:rFonts w:ascii="Times New Roman" w:hAnsi="Times New Roman" w:cs="Times New Roman"/>
          <w:sz w:val="24"/>
        </w:rPr>
        <w:t xml:space="preserve">. </w:t>
      </w:r>
    </w:p>
    <w:p w:rsidR="00E5716D" w:rsidRDefault="00E5716D" w:rsidP="00543B23">
      <w:pPr>
        <w:spacing w:after="0" w:line="360" w:lineRule="auto"/>
        <w:ind w:left="851" w:right="566" w:firstLine="283"/>
        <w:jc w:val="right"/>
        <w:rPr>
          <w:rFonts w:ascii="Times New Roman" w:hAnsi="Times New Roman" w:cs="Times New Roman"/>
          <w:sz w:val="24"/>
          <w:szCs w:val="24"/>
        </w:rPr>
      </w:pPr>
    </w:p>
    <w:p w:rsidR="00E5716D" w:rsidRDefault="00E5716D" w:rsidP="00543B23">
      <w:pPr>
        <w:spacing w:after="0" w:line="360" w:lineRule="auto"/>
        <w:ind w:left="851" w:right="566" w:firstLine="283"/>
        <w:jc w:val="both"/>
        <w:rPr>
          <w:rFonts w:ascii="Times New Roman" w:hAnsi="Times New Roman" w:cs="Times New Roman"/>
          <w:sz w:val="24"/>
          <w:szCs w:val="24"/>
        </w:rPr>
      </w:pPr>
      <w:r>
        <w:rPr>
          <w:rFonts w:ascii="Times New Roman" w:hAnsi="Times New Roman" w:cs="Times New Roman"/>
          <w:sz w:val="24"/>
          <w:szCs w:val="24"/>
        </w:rPr>
        <w:t>3 . Con l’arrivo del Vangelo a Roma e la conversione dei pagani al cristianesimo la promessa del profeta si è realizzata: grazie a Gesù Cristo e alla collaborazione della Chiesa ogni uomo ha visto la salvezza di Dio.</w:t>
      </w:r>
    </w:p>
    <w:p w:rsidR="00E5716D" w:rsidRDefault="00E5716D" w:rsidP="00543B23">
      <w:pPr>
        <w:spacing w:after="0" w:line="360" w:lineRule="auto"/>
        <w:ind w:left="851" w:right="566" w:firstLine="283"/>
        <w:jc w:val="both"/>
        <w:rPr>
          <w:rFonts w:ascii="Times New Roman" w:hAnsi="Times New Roman" w:cs="Times New Roman"/>
          <w:sz w:val="24"/>
          <w:szCs w:val="24"/>
        </w:rPr>
      </w:pPr>
      <w:r>
        <w:rPr>
          <w:rFonts w:ascii="Times New Roman" w:hAnsi="Times New Roman" w:cs="Times New Roman"/>
          <w:sz w:val="24"/>
          <w:szCs w:val="24"/>
        </w:rPr>
        <w:t>Anche la dedica a Teofilo lascia intendere che gli Atti sono un’opera secondaria rispetto al Vangelo, ma in stretta continuità con esso. Come era usanza per gli scrittori ellenistici, anche Luca dedica la sua opera ad un illustre personaggio di cui ignoriamo tutto. Nel prologo dei Vangelo, però, lo saluta con un titolo onorifico (</w:t>
      </w:r>
      <w:proofErr w:type="spellStart"/>
      <w:r>
        <w:rPr>
          <w:rFonts w:ascii="Times New Roman" w:hAnsi="Times New Roman" w:cs="Times New Roman"/>
          <w:i/>
          <w:sz w:val="24"/>
          <w:szCs w:val="24"/>
        </w:rPr>
        <w:t>krátiste</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kra,tiste</w:t>
      </w:r>
      <w:proofErr w:type="spellEnd"/>
      <w:proofErr w:type="gramEnd"/>
      <w:r>
        <w:rPr>
          <w:rFonts w:ascii="Times New Roman" w:hAnsi="Times New Roman" w:cs="Times New Roman"/>
          <w:sz w:val="24"/>
          <w:szCs w:val="24"/>
        </w:rPr>
        <w:t xml:space="preserve">), che viene altrove usato per i procuratori </w:t>
      </w:r>
      <w:r>
        <w:rPr>
          <w:rFonts w:ascii="Times New Roman" w:hAnsi="Times New Roman" w:cs="Times New Roman"/>
          <w:snapToGrid w:val="0"/>
          <w:sz w:val="24"/>
          <w:szCs w:val="24"/>
        </w:rPr>
        <w:t xml:space="preserve">Felice (At 24,3) e Festo (At 26,25): </w:t>
      </w:r>
      <w:r>
        <w:rPr>
          <w:rFonts w:ascii="Times New Roman" w:hAnsi="Times New Roman" w:cs="Times New Roman"/>
          <w:sz w:val="24"/>
          <w:szCs w:val="24"/>
        </w:rPr>
        <w:t xml:space="preserve">possiamo quindi ipotizzare che si tratti di un importante funzionario dell’amministrazione greco-romana. Egli ha già ricevuto degli insegnamenti; è già stato catechizzato, ma sembra non sia troppo sicuro dell’istruzione ricevuta. </w:t>
      </w:r>
    </w:p>
    <w:p w:rsidR="00E5716D" w:rsidRDefault="00E5716D" w:rsidP="00543B23">
      <w:pPr>
        <w:spacing w:after="0" w:line="360" w:lineRule="auto"/>
        <w:ind w:left="851" w:right="566" w:firstLine="283"/>
        <w:jc w:val="both"/>
        <w:rPr>
          <w:rFonts w:ascii="Times New Roman" w:hAnsi="Times New Roman" w:cs="Times New Roman"/>
          <w:sz w:val="24"/>
          <w:szCs w:val="24"/>
        </w:rPr>
      </w:pPr>
      <w:r>
        <w:rPr>
          <w:rFonts w:ascii="Times New Roman" w:hAnsi="Times New Roman" w:cs="Times New Roman"/>
          <w:sz w:val="24"/>
          <w:szCs w:val="24"/>
        </w:rPr>
        <w:t>Tuttavia, qualcuno ha voluto vedere nella figura di Teofilo semplicemente un simbolo: ciò non ne riduce la portata, anzi la allarga notevolmente. La parola greca «</w:t>
      </w:r>
      <w:proofErr w:type="spellStart"/>
      <w:r>
        <w:rPr>
          <w:rFonts w:ascii="Times New Roman" w:hAnsi="Times New Roman" w:cs="Times New Roman"/>
          <w:i/>
          <w:sz w:val="24"/>
          <w:szCs w:val="24"/>
        </w:rPr>
        <w:t>Teó-filos</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Qeo</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filoj</w:t>
      </w:r>
      <w:proofErr w:type="spellEnd"/>
      <w:r>
        <w:rPr>
          <w:rFonts w:ascii="Times New Roman" w:hAnsi="Times New Roman" w:cs="Times New Roman"/>
          <w:sz w:val="24"/>
          <w:szCs w:val="24"/>
        </w:rPr>
        <w:t>), infatti, vuol dire «</w:t>
      </w:r>
      <w:r>
        <w:rPr>
          <w:rFonts w:ascii="Times New Roman" w:hAnsi="Times New Roman" w:cs="Times New Roman"/>
          <w:i/>
          <w:sz w:val="24"/>
          <w:szCs w:val="24"/>
        </w:rPr>
        <w:t>amico di Dio</w:t>
      </w:r>
      <w:r>
        <w:rPr>
          <w:rFonts w:ascii="Times New Roman" w:hAnsi="Times New Roman" w:cs="Times New Roman"/>
          <w:sz w:val="24"/>
          <w:szCs w:val="24"/>
        </w:rPr>
        <w:t xml:space="preserve">»: quindi è possibile immaginare che dietro ad un reale personaggio di tal nome, presente nella sua città, Luca voglia rivolgersi anche ad ogni possibile «Teofilo», ad </w:t>
      </w:r>
      <w:r>
        <w:rPr>
          <w:rFonts w:ascii="Times New Roman" w:hAnsi="Times New Roman" w:cs="Times New Roman"/>
          <w:i/>
          <w:sz w:val="24"/>
          <w:szCs w:val="24"/>
        </w:rPr>
        <w:t>ogni amico di Dio</w:t>
      </w:r>
      <w:r>
        <w:rPr>
          <w:rFonts w:ascii="Times New Roman" w:hAnsi="Times New Roman" w:cs="Times New Roman"/>
          <w:sz w:val="24"/>
          <w:szCs w:val="24"/>
        </w:rPr>
        <w:t>, al cristiano in genere che, in quanto tale, è amico di Dio. Forse giocando sulla terminologia greca del «filosofo» (amico del sapere), Luca lo sostituisce con Teofilo, (amico di Dio), per dire che si rivolge ad ogni persona che è interessata a Dio, che vuole una relazione personale con Dio, che desidera rendersi conto della solidità del messaggio cristiano.</w:t>
      </w:r>
    </w:p>
    <w:p w:rsidR="00E5716D" w:rsidRDefault="00E5716D" w:rsidP="00543B23">
      <w:pPr>
        <w:spacing w:after="0" w:line="360" w:lineRule="auto"/>
        <w:ind w:left="851" w:right="566" w:firstLine="283"/>
        <w:jc w:val="both"/>
        <w:rPr>
          <w:rFonts w:ascii="Times New Roman" w:hAnsi="Times New Roman" w:cs="Times New Roman"/>
          <w:sz w:val="24"/>
          <w:szCs w:val="24"/>
        </w:rPr>
      </w:pPr>
    </w:p>
    <w:p w:rsidR="00E5716D" w:rsidRDefault="00E5716D" w:rsidP="00543B23">
      <w:pPr>
        <w:spacing w:after="0" w:line="360" w:lineRule="auto"/>
        <w:ind w:left="851" w:right="566" w:firstLine="283"/>
        <w:jc w:val="both"/>
        <w:rPr>
          <w:rFonts w:ascii="Times New Roman" w:hAnsi="Times New Roman" w:cs="Times New Roman"/>
          <w:sz w:val="24"/>
          <w:szCs w:val="24"/>
        </w:rPr>
      </w:pPr>
      <w:r>
        <w:rPr>
          <w:rFonts w:ascii="Times New Roman" w:hAnsi="Times New Roman" w:cs="Times New Roman"/>
          <w:sz w:val="24"/>
          <w:szCs w:val="24"/>
        </w:rPr>
        <w:t>4 . Gli Atti degli Apostoli hanno la forma di una storia composta da tante storie, un lungo racconto che segue un filo cronologico e narra le vicende di personaggi e situazioni diverse, legate insieme dalla missione affidata da Gesù Cristo ai suoi discepoli dopo la risurrezione.</w:t>
      </w:r>
    </w:p>
    <w:p w:rsidR="00E5716D" w:rsidRDefault="00E5716D" w:rsidP="00543B23">
      <w:pPr>
        <w:spacing w:after="0" w:line="360" w:lineRule="auto"/>
        <w:ind w:left="851" w:right="566" w:firstLine="283"/>
        <w:jc w:val="both"/>
        <w:rPr>
          <w:rFonts w:ascii="Times New Roman" w:hAnsi="Times New Roman" w:cs="Times New Roman"/>
          <w:sz w:val="24"/>
          <w:szCs w:val="24"/>
        </w:rPr>
      </w:pPr>
      <w:r>
        <w:rPr>
          <w:rFonts w:ascii="Times New Roman" w:hAnsi="Times New Roman" w:cs="Times New Roman"/>
          <w:sz w:val="24"/>
          <w:szCs w:val="24"/>
        </w:rPr>
        <w:lastRenderedPageBreak/>
        <w:t xml:space="preserve">Per la lingua e lo stile le convergenze con il terzo vangelo sono notevoli. Dal momento che Luca compone insieme fonti diverse, anche la lingua e lo stile risentono di queste differenze: quando l’autore scrive liberamente secondo le proprie capacità il suo greco risulta di qualità eccellente, il migliore del Nuovo Testamento insieme a quello della Lettera agli Ebrei; laddove, invece, Luca adopera fonti più antiche, il greco diventa </w:t>
      </w:r>
      <w:proofErr w:type="spellStart"/>
      <w:r>
        <w:rPr>
          <w:rFonts w:ascii="Times New Roman" w:hAnsi="Times New Roman" w:cs="Times New Roman"/>
          <w:sz w:val="24"/>
          <w:szCs w:val="24"/>
        </w:rPr>
        <w:t>semitizzante</w:t>
      </w:r>
      <w:proofErr w:type="spellEnd"/>
      <w:r>
        <w:rPr>
          <w:rFonts w:ascii="Times New Roman" w:hAnsi="Times New Roman" w:cs="Times New Roman"/>
          <w:sz w:val="24"/>
          <w:szCs w:val="24"/>
        </w:rPr>
        <w:t>. In confronto al Vangelo, però, Luca si sente più libero di ritoccare le proprie fonti e quindi il risultato stilistico finale è di qualità superiore: infatti la lingua in cui sono scritti gli Atti degli Apostoli è ricercata ed elaborata, anche se si tratta della forma koinè parlata comunemente dal popolo.</w:t>
      </w:r>
    </w:p>
    <w:p w:rsidR="00E5716D" w:rsidRDefault="00E5716D" w:rsidP="00543B23">
      <w:pPr>
        <w:spacing w:after="0" w:line="360" w:lineRule="auto"/>
        <w:ind w:left="851" w:right="566" w:firstLine="283"/>
        <w:jc w:val="both"/>
        <w:rPr>
          <w:rFonts w:ascii="Times New Roman" w:hAnsi="Times New Roman" w:cs="Times New Roman"/>
          <w:sz w:val="24"/>
          <w:szCs w:val="24"/>
        </w:rPr>
      </w:pPr>
      <w:r>
        <w:rPr>
          <w:rFonts w:ascii="Times New Roman" w:hAnsi="Times New Roman" w:cs="Times New Roman"/>
          <w:sz w:val="24"/>
          <w:szCs w:val="24"/>
        </w:rPr>
        <w:t>Per quel che riguarda il genere letterario, bisogna innanzi tutto riconoscere che gli Atti degli Apostoli sono un libro singolare, nato in un’occasione particolare, che non assomiglia a nessun altro. Il suo genere letterario resta una «monografia storica», assolutamente originale, per metodo e per fine.</w:t>
      </w:r>
    </w:p>
    <w:p w:rsidR="00E5716D" w:rsidRDefault="00E5716D" w:rsidP="00543B23">
      <w:pPr>
        <w:spacing w:after="0" w:line="360" w:lineRule="auto"/>
        <w:ind w:left="851" w:right="566" w:firstLine="283"/>
        <w:jc w:val="both"/>
        <w:rPr>
          <w:rFonts w:ascii="Times New Roman" w:hAnsi="Times New Roman" w:cs="Times New Roman"/>
          <w:sz w:val="24"/>
          <w:szCs w:val="24"/>
        </w:rPr>
      </w:pPr>
      <w:r>
        <w:rPr>
          <w:rFonts w:ascii="Times New Roman" w:hAnsi="Times New Roman" w:cs="Times New Roman"/>
          <w:sz w:val="24"/>
          <w:szCs w:val="24"/>
        </w:rPr>
        <w:t>Nella composizione degli Atti Luca ha dato prova di una notevole arte letteraria, dimostrandosi un eccellente scrittore secondo gli schemi ellenistici. L’impressione di armonia nasce soprattutto dal fatto che l’autore ha bilanciato i vari racconti e gli interventi dei vari personaggi: Luca, infatti, ama presentare le sue narrazioni in modo che si corrispondano a due a due, bilanciando soprattutto le gesta di Pietro e di Paolo. Ad entrambi, infatti, attribuisce un importante discorso inaugurale; i loro miracoli sono descritti in modo simile e corrispondente: entrambi si scontrano con un mago, risanano uno storpio e risuscitano un morto; entrambi sono incarcerati e miracolosamente liberati da un intervento divino.</w:t>
      </w:r>
    </w:p>
    <w:p w:rsidR="00E5716D" w:rsidRDefault="00E5716D" w:rsidP="00543B23">
      <w:pPr>
        <w:spacing w:after="0" w:line="360" w:lineRule="auto"/>
        <w:ind w:left="851" w:right="566" w:firstLine="283"/>
        <w:jc w:val="both"/>
        <w:rPr>
          <w:rFonts w:ascii="Times New Roman" w:hAnsi="Times New Roman" w:cs="Times New Roman"/>
          <w:sz w:val="24"/>
          <w:szCs w:val="24"/>
        </w:rPr>
      </w:pPr>
      <w:r>
        <w:rPr>
          <w:rFonts w:ascii="Times New Roman" w:hAnsi="Times New Roman" w:cs="Times New Roman"/>
          <w:sz w:val="24"/>
          <w:szCs w:val="24"/>
        </w:rPr>
        <w:t xml:space="preserve">Un altro tipo di parallelismo letterario è pensato da Luca fra gli Atti e il suo Vangelo: alcuni racconti, infatti, che riguardano la prima comunità cristiana sono narrati in modo strettamente simile ad episodi corrispondenti della vita di Gesù. L’inaugurazione del ministero di Gesù nella sinagoga di </w:t>
      </w:r>
      <w:proofErr w:type="spellStart"/>
      <w:r>
        <w:rPr>
          <w:rFonts w:ascii="Times New Roman" w:hAnsi="Times New Roman" w:cs="Times New Roman"/>
          <w:sz w:val="24"/>
          <w:szCs w:val="24"/>
        </w:rPr>
        <w:t>Nazaret</w:t>
      </w:r>
      <w:proofErr w:type="spellEnd"/>
      <w:r>
        <w:rPr>
          <w:rFonts w:ascii="Times New Roman" w:hAnsi="Times New Roman" w:cs="Times New Roman"/>
          <w:sz w:val="24"/>
          <w:szCs w:val="24"/>
        </w:rPr>
        <w:t xml:space="preserve"> richiama da vicino la prassi apostolica della predicazione sinagogale; la morte di Stefano richiama con forza il modo stesso in cui è morto Gesù; i miracoli di guarigione del paralitico Enea e di risurrezione di </w:t>
      </w:r>
      <w:proofErr w:type="spellStart"/>
      <w:r>
        <w:rPr>
          <w:rFonts w:ascii="Times New Roman" w:hAnsi="Times New Roman" w:cs="Times New Roman"/>
          <w:sz w:val="24"/>
          <w:szCs w:val="24"/>
        </w:rPr>
        <w:t>Tabita</w:t>
      </w:r>
      <w:proofErr w:type="spellEnd"/>
      <w:r>
        <w:rPr>
          <w:rFonts w:ascii="Times New Roman" w:hAnsi="Times New Roman" w:cs="Times New Roman"/>
          <w:sz w:val="24"/>
          <w:szCs w:val="24"/>
        </w:rPr>
        <w:t xml:space="preserve"> corrispondono in pieno agli analoghi racconti del Vangelo. </w:t>
      </w:r>
    </w:p>
    <w:p w:rsidR="00E5716D" w:rsidRDefault="00E5716D" w:rsidP="00543B23">
      <w:pPr>
        <w:spacing w:after="0" w:line="360" w:lineRule="auto"/>
        <w:ind w:left="851" w:right="566" w:firstLine="283"/>
        <w:jc w:val="both"/>
        <w:rPr>
          <w:rFonts w:ascii="Times New Roman" w:hAnsi="Times New Roman" w:cs="Times New Roman"/>
          <w:sz w:val="24"/>
          <w:szCs w:val="24"/>
        </w:rPr>
      </w:pPr>
    </w:p>
    <w:p w:rsidR="00E5716D" w:rsidRDefault="00E5716D" w:rsidP="00543B23">
      <w:pPr>
        <w:spacing w:after="0" w:line="360" w:lineRule="auto"/>
        <w:ind w:left="851" w:right="566" w:firstLine="283"/>
        <w:jc w:val="both"/>
        <w:rPr>
          <w:rFonts w:ascii="Times New Roman" w:hAnsi="Times New Roman" w:cs="Times New Roman"/>
          <w:sz w:val="24"/>
          <w:szCs w:val="24"/>
        </w:rPr>
      </w:pPr>
      <w:r>
        <w:rPr>
          <w:rFonts w:ascii="Times New Roman" w:hAnsi="Times New Roman" w:cs="Times New Roman"/>
          <w:sz w:val="24"/>
          <w:szCs w:val="24"/>
        </w:rPr>
        <w:t xml:space="preserve">5 . L’intento di Luca, a questo proposito, sembra evidente: far riflettere il lettore sul legame stretto che intercorre fra il ministero di Gesù e la continuazione nell’opera apostolica. Luca inoltre è veramente abile nel costruire la narrazione in base a fonti diverse, inserendo ampi discorsi, sezioni in prima persona, sommari. </w:t>
      </w:r>
    </w:p>
    <w:p w:rsidR="00E5716D" w:rsidRDefault="00E5716D" w:rsidP="00543B23">
      <w:pPr>
        <w:spacing w:after="0" w:line="360" w:lineRule="auto"/>
        <w:ind w:left="851" w:right="566" w:firstLine="283"/>
        <w:jc w:val="both"/>
        <w:rPr>
          <w:rFonts w:ascii="Times New Roman" w:hAnsi="Times New Roman" w:cs="Times New Roman"/>
          <w:sz w:val="24"/>
          <w:szCs w:val="24"/>
        </w:rPr>
      </w:pPr>
      <w:r>
        <w:rPr>
          <w:rFonts w:ascii="Times New Roman" w:hAnsi="Times New Roman" w:cs="Times New Roman"/>
          <w:sz w:val="24"/>
          <w:szCs w:val="24"/>
        </w:rPr>
        <w:t xml:space="preserve">Grazie alle sue precise ricerche ed attente riflessioni sulla storia di Gesù e della Chiesa, Luca è arrivato a maturare una idea di storia della salvezza articolata in tre momenti: l’evento di Gesù Cristo è il centro di questa storia, l’Antico Testamento ne è la preparazione e, grande novità, la Chiesa cristiana ne è la continuazione fino alla venuta gloriosa del Signore. </w:t>
      </w:r>
    </w:p>
    <w:p w:rsidR="00E5716D" w:rsidRDefault="00E5716D" w:rsidP="00543B23">
      <w:pPr>
        <w:spacing w:after="0" w:line="360" w:lineRule="auto"/>
        <w:ind w:left="851" w:right="566" w:firstLine="283"/>
        <w:jc w:val="both"/>
        <w:rPr>
          <w:rFonts w:ascii="Times New Roman" w:hAnsi="Times New Roman" w:cs="Times New Roman"/>
          <w:sz w:val="24"/>
          <w:szCs w:val="24"/>
        </w:rPr>
      </w:pPr>
      <w:r>
        <w:rPr>
          <w:rFonts w:ascii="Times New Roman" w:hAnsi="Times New Roman" w:cs="Times New Roman"/>
          <w:sz w:val="24"/>
          <w:szCs w:val="24"/>
        </w:rPr>
        <w:lastRenderedPageBreak/>
        <w:t>A noi sembra un’idea scontata ed elementare, ma così non era nei primi anni dopo Cristo. Dapprima, infatti, la comunità cristiana di Gerusalemme pensava di essere il gruppo escatologico costituito nell’imminenza della fine di tutto e dell’instaurazione gloriosa del regno messianico. Col tempo questa opinione teologica subì una seria trasformazione ed i cristiani compresero, poco alla volta, di avere ancora una storia davanti ed un compito da svolgere in questa storia proprio come Chiesa di Cristo.</w:t>
      </w:r>
    </w:p>
    <w:p w:rsidR="00E5716D" w:rsidRDefault="00E5716D" w:rsidP="00543B23">
      <w:pPr>
        <w:spacing w:after="0" w:line="360" w:lineRule="auto"/>
        <w:ind w:left="851" w:right="566" w:firstLine="283"/>
        <w:jc w:val="both"/>
        <w:rPr>
          <w:rFonts w:ascii="Times New Roman" w:hAnsi="Times New Roman" w:cs="Times New Roman"/>
          <w:sz w:val="24"/>
          <w:szCs w:val="24"/>
        </w:rPr>
      </w:pPr>
      <w:r>
        <w:rPr>
          <w:rFonts w:ascii="Times New Roman" w:hAnsi="Times New Roman" w:cs="Times New Roman"/>
          <w:sz w:val="24"/>
          <w:szCs w:val="24"/>
        </w:rPr>
        <w:t>L’importanza della riflessione lucana sta proprio nell’aver compreso e mostrato che il progetto di Dio si è compiuto in Gesù e, attraverso i suoi discepoli, questo progetto realizzato continua ad essere disponibile per ogni persona di ogni tempo, purché abbia la buona volontà di accoglierlo.</w:t>
      </w:r>
    </w:p>
    <w:p w:rsidR="00E5716D" w:rsidRDefault="00E5716D" w:rsidP="00543B23">
      <w:pPr>
        <w:spacing w:after="0" w:line="360" w:lineRule="auto"/>
        <w:ind w:left="851" w:right="566" w:firstLine="283"/>
        <w:jc w:val="both"/>
        <w:rPr>
          <w:rFonts w:ascii="Times New Roman" w:hAnsi="Times New Roman" w:cs="Times New Roman"/>
          <w:sz w:val="24"/>
          <w:szCs w:val="24"/>
        </w:rPr>
      </w:pPr>
      <w:r>
        <w:rPr>
          <w:rFonts w:ascii="Times New Roman" w:hAnsi="Times New Roman" w:cs="Times New Roman"/>
          <w:sz w:val="24"/>
          <w:szCs w:val="24"/>
        </w:rPr>
        <w:t xml:space="preserve">Innanzitutto, dunque, Luca insegna che Dio ha un progetto. Inoltre precisa che si tratta di un progetto predeterminato: il Figlio dell’Uomo se ne va «secondo quanto è </w:t>
      </w:r>
      <w:r w:rsidR="000A6D13">
        <w:rPr>
          <w:rFonts w:ascii="Times New Roman" w:hAnsi="Times New Roman" w:cs="Times New Roman"/>
          <w:sz w:val="24"/>
          <w:szCs w:val="24"/>
        </w:rPr>
        <w:t xml:space="preserve">                                                                                                                                                                                                                                                                      </w:t>
      </w:r>
      <w:r w:rsidR="004F2C4E">
        <w:rPr>
          <w:rFonts w:ascii="Times New Roman" w:hAnsi="Times New Roman" w:cs="Times New Roman"/>
          <w:sz w:val="24"/>
          <w:szCs w:val="24"/>
        </w:rPr>
        <w:t xml:space="preserve">                                                                                                                                                                                       </w:t>
      </w:r>
      <w:r>
        <w:rPr>
          <w:rFonts w:ascii="Times New Roman" w:hAnsi="Times New Roman" w:cs="Times New Roman"/>
          <w:sz w:val="24"/>
          <w:szCs w:val="24"/>
        </w:rPr>
        <w:t>stabilito» (Lc 22,22), il mistero pasquale si è compiuto secondo «il prestabilito disegno e la prescienza di Dio» (At 2,23); ed è un progetto benevolo, frutto della buona volontà di Dio nei confronti dell’umanità. Luca precisa ancora che si tratta di un progetto già promesso e annunziato; quindi è inevitabile che si realizzi.</w:t>
      </w:r>
    </w:p>
    <w:p w:rsidR="00164CC2" w:rsidRPr="00BC5BB2" w:rsidRDefault="00E5716D" w:rsidP="00BC5BB2">
      <w:pPr>
        <w:spacing w:after="0" w:line="360" w:lineRule="auto"/>
        <w:ind w:left="851" w:right="566" w:firstLine="283"/>
        <w:jc w:val="both"/>
        <w:rPr>
          <w:rFonts w:ascii="Times New Roman" w:hAnsi="Times New Roman" w:cs="Times New Roman"/>
          <w:sz w:val="24"/>
          <w:szCs w:val="24"/>
        </w:rPr>
      </w:pPr>
      <w:r>
        <w:rPr>
          <w:rFonts w:ascii="Times New Roman" w:hAnsi="Times New Roman" w:cs="Times New Roman"/>
          <w:sz w:val="24"/>
          <w:szCs w:val="24"/>
        </w:rPr>
        <w:t>Se il tema è ben evidenziato nel Terzo Vangelo, è negli Atti degli Apostoli che il disegno teologico si sviluppa pienamente, mostrando la stretta connessione fra la promessa e il compimento.</w:t>
      </w:r>
    </w:p>
    <w:sectPr w:rsidR="00164CC2" w:rsidRPr="00BC5BB2" w:rsidSect="00B74E0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16D"/>
    <w:rsid w:val="000A6D13"/>
    <w:rsid w:val="00164CC2"/>
    <w:rsid w:val="003C6ECF"/>
    <w:rsid w:val="004F2C4E"/>
    <w:rsid w:val="00543B23"/>
    <w:rsid w:val="006D3931"/>
    <w:rsid w:val="007670C0"/>
    <w:rsid w:val="00830E28"/>
    <w:rsid w:val="00B21252"/>
    <w:rsid w:val="00B74E02"/>
    <w:rsid w:val="00BC5BB2"/>
    <w:rsid w:val="00E5716D"/>
    <w:rsid w:val="00F068D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E8CD1"/>
  <w15:chartTrackingRefBased/>
  <w15:docId w15:val="{0BA9E206-C780-4564-82C4-B8EC8C55C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E5716D"/>
    <w:pPr>
      <w:spacing w:line="252" w:lineRule="auto"/>
    </w:pPr>
  </w:style>
  <w:style w:type="paragraph" w:styleId="Titolo1">
    <w:name w:val="heading 1"/>
    <w:basedOn w:val="Normale"/>
    <w:next w:val="Normale"/>
    <w:link w:val="Titolo1Carattere"/>
    <w:uiPriority w:val="9"/>
    <w:qFormat/>
    <w:rsid w:val="00E5716D"/>
    <w:pPr>
      <w:keepNext/>
      <w:keepLines/>
      <w:spacing w:before="240" w:after="0" w:line="240" w:lineRule="auto"/>
      <w:ind w:firstLine="284"/>
      <w:jc w:val="both"/>
      <w:outlineLvl w:val="0"/>
    </w:pPr>
    <w:rPr>
      <w:rFonts w:asciiTheme="majorHAnsi" w:eastAsiaTheme="majorEastAsia" w:hAnsiTheme="majorHAnsi" w:cstheme="majorBidi"/>
      <w:color w:val="2E74B5" w:themeColor="accent1" w:themeShade="BF"/>
      <w:sz w:val="32"/>
      <w:szCs w:val="32"/>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5716D"/>
    <w:rPr>
      <w:rFonts w:asciiTheme="majorHAnsi" w:eastAsiaTheme="majorEastAsia" w:hAnsiTheme="majorHAnsi" w:cstheme="majorBidi"/>
      <w:color w:val="2E74B5" w:themeColor="accent1" w:themeShade="BF"/>
      <w:sz w:val="32"/>
      <w:szCs w:val="32"/>
      <w:lang w:eastAsia="it-IT"/>
    </w:rPr>
  </w:style>
  <w:style w:type="character" w:customStyle="1" w:styleId="Stile2Carattere">
    <w:name w:val="Stile2 Carattere"/>
    <w:link w:val="Stile2"/>
    <w:locked/>
    <w:rsid w:val="00E5716D"/>
    <w:rPr>
      <w:rFonts w:ascii="Verdana" w:hAnsi="Verdana"/>
      <w:color w:val="FF00FF"/>
      <w:sz w:val="18"/>
      <w:szCs w:val="24"/>
    </w:rPr>
  </w:style>
  <w:style w:type="paragraph" w:customStyle="1" w:styleId="Stile2">
    <w:name w:val="Stile2"/>
    <w:basedOn w:val="Normale"/>
    <w:link w:val="Stile2Carattere"/>
    <w:rsid w:val="00E5716D"/>
    <w:pPr>
      <w:spacing w:before="120" w:after="120" w:line="240" w:lineRule="auto"/>
      <w:ind w:left="567" w:right="567"/>
      <w:jc w:val="both"/>
    </w:pPr>
    <w:rPr>
      <w:rFonts w:ascii="Verdana" w:hAnsi="Verdana"/>
      <w:color w:val="FF00FF"/>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754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1587</Words>
  <Characters>9047</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admin</cp:lastModifiedBy>
  <cp:revision>10</cp:revision>
  <dcterms:created xsi:type="dcterms:W3CDTF">2026-05-17T15:35:00Z</dcterms:created>
  <dcterms:modified xsi:type="dcterms:W3CDTF">2026-10-27T08:01:00Z</dcterms:modified>
</cp:coreProperties>
</file>